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9C" w:rsidRPr="00855372" w:rsidRDefault="00FD2EF6" w:rsidP="00160F9C">
      <w:pPr>
        <w:tabs>
          <w:tab w:val="left" w:pos="5310"/>
        </w:tabs>
        <w:rPr>
          <w:b/>
          <w:sz w:val="44"/>
          <w:szCs w:val="40"/>
        </w:rPr>
      </w:pPr>
      <w:r>
        <w:rPr>
          <w:noProof/>
        </w:rPr>
        <w:pict>
          <v:rect id="Rectangle 28" o:spid="_x0000_s1029" style="position:absolute;margin-left:76.8pt;margin-top:-1in;width:467.5pt;height:84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B1MgIAAF0EAAAOAAAAZHJzL2Uyb0RvYy54bWysVNtu2zAMfR+wfxD0vtjxkqU14hRF2gwD&#10;uq1Yuw+QZdkWqtsoJU729aPkNE23l2GYHwRRpI7Ic0gvr/ZakZ0AL62p6HSSUyIMt400XUW/P27e&#10;XVDiAzMNU9aIih6Ep1ert2+WgytFYXurGgEEQYwvB1fRPgRXZpnnvdDMT6wTBp2tBc0CmtBlDbAB&#10;0bXKijz/kA0WGgeWC+/x9GZ00lXCb1vBw9e29SIQVVHMLaQV0lrHNVstWdkBc73kxzTYP2ShmTT4&#10;6AnqhgVGtiD/gNKSg/W2DRNudWbbVnKRasBqpvlv1Tz0zIlUC5Lj3Ykm//9g+ZfdPRDZVLRApQzT&#10;qNE3ZI2ZTgmCZ0jQ4HyJcQ/uHmKJ3t1Z/uSJsesew8Q1gB16wRpMaxrjs1cXouHxKqmHz7ZBeLYN&#10;NnG1b0FHQGSB7JMkh5MkYh8Ix8P55ftFMUflOPqm+WI2Q9XTI6x8vu/Ah4/CahI3FQVMP+Gz3Z0P&#10;MR9WPoek/K2SzUYqlQzo6rUCsmPYIBv8bhdHdH8epgwZKnpRzFMq2iFfATvm6bE/6v4q2v8dqJYB&#10;e19Jjch5/OLLrIxU3pom7QOTatxjEcocuY10jrKEfb3HwMhxbZsDsgx27HGcSdz0Fn5SMmB/V9T/&#10;2DIQlKhPBpW6nM5mcSCSMZsvCjTg3FOfe5jhCIVFUzJu12Ecoq0D2fX40jRRbuw1qtvKRPtLVse8&#10;sYeTGsd5i0Nybqeol7/C6hcAAAD//wMAUEsDBBQABgAIAAAAIQDXGL8b4AAAAA4BAAAPAAAAZHJz&#10;L2Rvd25yZXYueG1sTI/BTsMwEETvSPyDtUjcWrsQqijEqVClckOCBkS4ufGSRMR2ZDtp+Hs2J3qc&#10;ndHsm3w3m55N6EPnrITNWgBDWzvd2UbCe3lYpcBCVFar3lmU8IsBdsX1Va4y7c72DadjbBiV2JAp&#10;CW2MQ8Z5qFs0KqzdgJa8b+eNiiR9w7VXZyo3Pb8TYsuN6ix9aNWA+xbrn+NoJDyLqjqM/uVzrBR+&#10;fZRhP72WnZS3N/PTI7CIc/wPw4JP6FAQ08mNVgfWk36431JUwmqTJLRqiYg0pdtpMZNUAC9yfjmj&#10;+AMAAP//AwBQSwECLQAUAAYACAAAACEAtoM4kv4AAADhAQAAEwAAAAAAAAAAAAAAAAAAAAAAW0Nv&#10;bnRlbnRfVHlwZXNdLnhtbFBLAQItABQABgAIAAAAIQA4/SH/1gAAAJQBAAALAAAAAAAAAAAAAAAA&#10;AC8BAABfcmVscy8ucmVsc1BLAQItABQABgAIAAAAIQBRz9B1MgIAAF0EAAAOAAAAAAAAAAAAAAAA&#10;AC4CAABkcnMvZTJvRG9jLnhtbFBLAQItABQABgAIAAAAIQDXGL8b4AAAAA4BAAAPAAAAAAAAAAAA&#10;AAAAAIwEAABkcnMvZG93bnJldi54bWxQSwUGAAAAAAQABADzAAAAmQUAAAAA&#10;" fillcolor="#ffffe7" strokecolor="#ffffe7" strokeweight="6.5pt">
            <v:stroke linestyle="thickThin"/>
            <v:textbox>
              <w:txbxContent>
                <w:p w:rsidR="00F30340" w:rsidRPr="00FD2EF6" w:rsidRDefault="00F30340" w:rsidP="00A61B9C">
                  <w:pPr>
                    <w:tabs>
                      <w:tab w:val="left" w:pos="8190"/>
                    </w:tabs>
                    <w:ind w:left="748" w:right="736"/>
                    <w:jc w:val="both"/>
                    <w:rPr>
                      <w:rFonts w:cs="Calibri"/>
                      <w:sz w:val="24"/>
                      <w:szCs w:val="24"/>
                    </w:rPr>
                  </w:pPr>
                </w:p>
                <w:p w:rsidR="00F30340" w:rsidRPr="00FD2EF6" w:rsidRDefault="00F30340" w:rsidP="00A61B9C">
                  <w:pPr>
                    <w:tabs>
                      <w:tab w:val="left" w:pos="8190"/>
                    </w:tabs>
                    <w:ind w:left="748" w:right="736"/>
                    <w:jc w:val="both"/>
                    <w:rPr>
                      <w:rFonts w:cs="Calibri"/>
                      <w:sz w:val="24"/>
                      <w:szCs w:val="24"/>
                    </w:rPr>
                  </w:pPr>
                </w:p>
                <w:p w:rsidR="00F30340" w:rsidRPr="00FD2EF6" w:rsidRDefault="00F30340" w:rsidP="00A61B9C">
                  <w:pPr>
                    <w:tabs>
                      <w:tab w:val="left" w:pos="8190"/>
                    </w:tabs>
                    <w:ind w:left="748" w:right="736"/>
                    <w:jc w:val="both"/>
                    <w:rPr>
                      <w:rFonts w:cs="Calibri"/>
                      <w:sz w:val="24"/>
                      <w:szCs w:val="24"/>
                    </w:rPr>
                  </w:pPr>
                </w:p>
                <w:p w:rsidR="00F30340" w:rsidRPr="00FD2EF6" w:rsidRDefault="00F30340" w:rsidP="00A61B9C">
                  <w:pPr>
                    <w:tabs>
                      <w:tab w:val="left" w:pos="8190"/>
                    </w:tabs>
                    <w:ind w:left="748" w:right="736"/>
                    <w:jc w:val="both"/>
                    <w:rPr>
                      <w:rFonts w:cs="Calibri"/>
                      <w:sz w:val="24"/>
                      <w:szCs w:val="24"/>
                    </w:rPr>
                  </w:pPr>
                </w:p>
                <w:p w:rsidR="00F30340" w:rsidRPr="00FD2EF6" w:rsidRDefault="00F30340" w:rsidP="00A61B9C">
                  <w:pPr>
                    <w:tabs>
                      <w:tab w:val="left" w:pos="8190"/>
                    </w:tabs>
                    <w:ind w:left="748" w:right="736"/>
                    <w:jc w:val="both"/>
                    <w:rPr>
                      <w:rFonts w:cs="Calibri"/>
                      <w:b/>
                      <w:bCs/>
                      <w:sz w:val="24"/>
                      <w:szCs w:val="24"/>
                    </w:rPr>
                  </w:pPr>
                  <w:r w:rsidRPr="00FD2EF6">
                    <w:rPr>
                      <w:rFonts w:cs="Calibri"/>
                      <w:b/>
                      <w:bCs/>
                      <w:sz w:val="24"/>
                      <w:szCs w:val="24"/>
                    </w:rPr>
                    <w:t xml:space="preserve">Revised </w:t>
                  </w:r>
                </w:p>
                <w:p w:rsidR="00F30340" w:rsidRPr="00FD2EF6" w:rsidRDefault="00F30340" w:rsidP="0020044E">
                  <w:pPr>
                    <w:tabs>
                      <w:tab w:val="left" w:pos="8190"/>
                    </w:tabs>
                    <w:spacing w:after="0"/>
                    <w:ind w:left="748" w:right="736"/>
                    <w:jc w:val="both"/>
                    <w:rPr>
                      <w:rFonts w:cs="Calibri"/>
                      <w:b/>
                      <w:sz w:val="30"/>
                      <w:szCs w:val="24"/>
                    </w:rPr>
                  </w:pPr>
                  <w:r w:rsidRPr="00FD2EF6">
                    <w:rPr>
                      <w:rFonts w:cs="Calibri"/>
                      <w:b/>
                      <w:color w:val="4F6228"/>
                      <w:sz w:val="56"/>
                      <w:szCs w:val="24"/>
                    </w:rPr>
                    <w:t>4</w:t>
                  </w:r>
                  <w:r w:rsidRPr="00FD2EF6">
                    <w:rPr>
                      <w:rFonts w:cs="Calibri"/>
                      <w:b/>
                      <w:color w:val="4F6228"/>
                      <w:sz w:val="56"/>
                      <w:szCs w:val="24"/>
                      <w:vertAlign w:val="superscript"/>
                    </w:rPr>
                    <w:t>th</w:t>
                  </w:r>
                  <w:r w:rsidRPr="00FD2EF6">
                    <w:rPr>
                      <w:rFonts w:cs="Calibri"/>
                      <w:b/>
                      <w:color w:val="4F6228"/>
                      <w:sz w:val="56"/>
                      <w:szCs w:val="24"/>
                    </w:rPr>
                    <w:t xml:space="preserve"> National Strategic Plan</w:t>
                  </w:r>
                </w:p>
                <w:p w:rsidR="00F30340" w:rsidRPr="00FD2EF6" w:rsidRDefault="00F30340" w:rsidP="0020044E">
                  <w:pPr>
                    <w:tabs>
                      <w:tab w:val="left" w:pos="8190"/>
                    </w:tabs>
                    <w:spacing w:after="0"/>
                    <w:ind w:left="748" w:right="736"/>
                    <w:jc w:val="both"/>
                    <w:rPr>
                      <w:rFonts w:cs="Calibri"/>
                      <w:b/>
                      <w:sz w:val="42"/>
                      <w:szCs w:val="42"/>
                    </w:rPr>
                  </w:pPr>
                  <w:r w:rsidRPr="00FD2EF6">
                    <w:rPr>
                      <w:rFonts w:cs="Calibri"/>
                      <w:b/>
                      <w:sz w:val="42"/>
                      <w:szCs w:val="42"/>
                    </w:rPr>
                    <w:t>For HIV and AIDS Response</w:t>
                  </w:r>
                </w:p>
                <w:p w:rsidR="00F30340" w:rsidRPr="00FD2EF6" w:rsidRDefault="00F30340" w:rsidP="0020044E">
                  <w:pPr>
                    <w:tabs>
                      <w:tab w:val="left" w:pos="8190"/>
                    </w:tabs>
                    <w:spacing w:after="0"/>
                    <w:ind w:left="748" w:right="736"/>
                    <w:jc w:val="both"/>
                    <w:rPr>
                      <w:rFonts w:cs="Calibri"/>
                      <w:b/>
                      <w:sz w:val="32"/>
                      <w:szCs w:val="24"/>
                    </w:rPr>
                  </w:pPr>
                  <w:r w:rsidRPr="00FD2EF6">
                    <w:rPr>
                      <w:rFonts w:cs="Calibri"/>
                      <w:b/>
                      <w:sz w:val="42"/>
                      <w:szCs w:val="42"/>
                    </w:rPr>
                    <w:t>2018-2023</w:t>
                  </w: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b/>
                      <w:color w:val="548DD4"/>
                      <w:sz w:val="24"/>
                      <w:szCs w:val="24"/>
                    </w:rPr>
                  </w:pPr>
                  <w:r w:rsidRPr="00FD2EF6">
                    <w:rPr>
                      <w:rFonts w:cs="Calibri"/>
                      <w:b/>
                      <w:color w:val="548DD4"/>
                      <w:sz w:val="24"/>
                      <w:szCs w:val="24"/>
                    </w:rPr>
                    <w:t>January 2020</w:t>
                  </w:r>
                  <w:r>
                    <w:rPr>
                      <w:rFonts w:cs="Calibri"/>
                      <w:b/>
                      <w:color w:val="548DD4"/>
                      <w:sz w:val="24"/>
                      <w:szCs w:val="24"/>
                    </w:rPr>
                    <w:t xml:space="preserve"> </w:t>
                  </w: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20044E">
                  <w:pPr>
                    <w:tabs>
                      <w:tab w:val="left" w:pos="8190"/>
                    </w:tabs>
                    <w:spacing w:after="0"/>
                    <w:ind w:left="748" w:right="736"/>
                    <w:jc w:val="both"/>
                    <w:rPr>
                      <w:rFonts w:cs="Calibri"/>
                      <w:sz w:val="24"/>
                      <w:szCs w:val="24"/>
                    </w:rPr>
                  </w:pPr>
                </w:p>
                <w:p w:rsidR="00F30340" w:rsidRPr="00FD2EF6" w:rsidRDefault="00F30340" w:rsidP="00932F26">
                  <w:pPr>
                    <w:tabs>
                      <w:tab w:val="left" w:pos="8190"/>
                    </w:tabs>
                    <w:spacing w:after="0"/>
                    <w:ind w:left="1350" w:right="736"/>
                    <w:jc w:val="both"/>
                    <w:rPr>
                      <w:rFonts w:cs="Calibri"/>
                      <w:b/>
                      <w:sz w:val="26"/>
                      <w:szCs w:val="24"/>
                    </w:rPr>
                  </w:pPr>
                  <w:r w:rsidRPr="00FD2EF6">
                    <w:rPr>
                      <w:rFonts w:cs="Calibri"/>
                      <w:b/>
                      <w:sz w:val="32"/>
                      <w:szCs w:val="24"/>
                    </w:rPr>
                    <w:t>AIDS/STD Programme (ASP)</w:t>
                  </w:r>
                </w:p>
                <w:p w:rsidR="00F30340" w:rsidRPr="00FD2EF6" w:rsidRDefault="00F30340" w:rsidP="00932F26">
                  <w:pPr>
                    <w:tabs>
                      <w:tab w:val="left" w:pos="8190"/>
                    </w:tabs>
                    <w:spacing w:after="0"/>
                    <w:ind w:left="1350" w:right="736"/>
                    <w:jc w:val="both"/>
                    <w:rPr>
                      <w:rFonts w:cs="Calibri"/>
                      <w:b/>
                      <w:sz w:val="28"/>
                      <w:szCs w:val="28"/>
                    </w:rPr>
                  </w:pPr>
                  <w:r w:rsidRPr="00FD2EF6">
                    <w:rPr>
                      <w:rFonts w:cs="Calibri"/>
                      <w:b/>
                      <w:sz w:val="28"/>
                      <w:szCs w:val="28"/>
                    </w:rPr>
                    <w:t>Directorate General of Health Services</w:t>
                  </w:r>
                </w:p>
                <w:p w:rsidR="00F30340" w:rsidRPr="00FD2EF6" w:rsidRDefault="00F30340" w:rsidP="00932F26">
                  <w:pPr>
                    <w:tabs>
                      <w:tab w:val="left" w:pos="8190"/>
                    </w:tabs>
                    <w:spacing w:after="0"/>
                    <w:ind w:left="1350" w:right="736"/>
                    <w:jc w:val="both"/>
                    <w:rPr>
                      <w:rFonts w:cs="Calibri"/>
                      <w:b/>
                      <w:sz w:val="26"/>
                      <w:szCs w:val="24"/>
                    </w:rPr>
                  </w:pPr>
                  <w:r w:rsidRPr="00FD2EF6">
                    <w:rPr>
                      <w:rFonts w:cs="Calibri"/>
                      <w:b/>
                      <w:sz w:val="28"/>
                      <w:szCs w:val="28"/>
                    </w:rPr>
                    <w:t>Ministry of Health and Family Welfare</w:t>
                  </w:r>
                </w:p>
                <w:p w:rsidR="00F30340" w:rsidRPr="00FD2EF6" w:rsidRDefault="00F30340" w:rsidP="00FF7654">
                  <w:pPr>
                    <w:tabs>
                      <w:tab w:val="left" w:pos="8190"/>
                    </w:tabs>
                    <w:spacing w:after="0"/>
                    <w:ind w:left="748" w:right="736"/>
                    <w:jc w:val="both"/>
                    <w:rPr>
                      <w:rFonts w:cs="Calibri"/>
                      <w:sz w:val="24"/>
                      <w:szCs w:val="24"/>
                    </w:rPr>
                  </w:pPr>
                </w:p>
              </w:txbxContent>
            </v:textbox>
          </v:rect>
        </w:pict>
      </w:r>
      <w:r>
        <w:rPr>
          <w:noProof/>
        </w:rPr>
        <w:pict>
          <v:line id="Straight Connector 26" o:spid="_x0000_s1030" style="position:absolute;z-index:251659776;visibility:visible;mso-wrap-distance-top:-3e-5mm;mso-wrap-distance-bottom:-3e-5mm" from="126pt,215.4pt" to="358.8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n5IQIAADkEAAAOAAAAZHJzL2Uyb0RvYy54bWysU8GO2jAQvVfqP1i5QxIashARVlUCvWxb&#10;JLYfYGwnserYlm0IqOq/d2wIWtpLVfXijD0zL29m3qyez71AJ2YsV7KM0mkSISaJoly2ZfTtdTtZ&#10;RMg6LCkWSrIyujAbPa/fv1sNumAz1SlBmUEAIm0x6DLqnNNFHFvSsR7bqdJMgrNRpscOrqaNqcED&#10;oPciniVJHg/KUG0UYdbCa311RuuA3zSMuK9NY5lDooyAmwunCefBn/F6hYvWYN1xcqOB/4FFj7mE&#10;n96hauwwOhr+B1TPiVFWNW5KVB+rpuGEhRqgmjT5rZp9hzULtUBzrL63yf4/WPLltDOI0zKa5RGS&#10;uIcZ7Z3BvO0cqpSU0EFlEDihU4O2BSRUcmd8reQs9/pFke8WSVV1WLYsMH69aEBJfUb8kOIvVsP/&#10;DsNnRSEGH50KbTs3pveQ0BB0DtO53KfDzg4ReJwt5/k8hyGS0RfjYkzUxrpPTPXIG2UkuPSNwwU+&#10;vVjnieBiDPHPUm25EGH4QqIBwBfzp3nIsEpw6r0+zpr2UAmDThj0s1xWVRIkA2gPYUYdJQ1oHcN0&#10;c7Md5uJqQ7yQHg9qAT436yqQH8tkuVlsFtkkm+WbSZbU9eTjtsom+TZ9mtcf6qqq05+eWpoVHaeU&#10;Sc9uFGua/Z0Ybmtzldldrvc+xI/ooWFAdvwG0mGYfn5XJRwUvezMOGTQZwi+7ZJfgLd3sN9u/PoX&#10;AAAA//8DAFBLAwQUAAYACAAAACEAPv/Qdd0AAAALAQAADwAAAGRycy9kb3ducmV2LnhtbEyPwUrE&#10;MBCG74LvEEbw5qat2mptukhB8CauC71mm7GJJpPaZHfr2xtBWI8z8/PP9zXrxVl2wDkYTwLyVQYM&#10;afDK0Chg+/Z0dQcsRElKWk8o4BsDrNvzs0bWyh/pFQ+bOLJUQqGWAnSMU815GDQ6GVZ+Qkq3dz87&#10;GdM4j1zN8pjKneVFlpXcSUPpg5YTdhqHz83eCXhx2+f4dV/2VpsPU/VIXZf3QlxeLI8PwCIu8RSG&#10;X/yEDm1i2vk9qcCsgOK2SC5RwM11lhxSosqrEtjub8Pbhv93aH8AAAD//wMAUEsBAi0AFAAGAAgA&#10;AAAhALaDOJL+AAAA4QEAABMAAAAAAAAAAAAAAAAAAAAAAFtDb250ZW50X1R5cGVzXS54bWxQSwEC&#10;LQAUAAYACAAAACEAOP0h/9YAAACUAQAACwAAAAAAAAAAAAAAAAAvAQAAX3JlbHMvLnJlbHNQSwEC&#10;LQAUAAYACAAAACEAlEaZ+SECAAA5BAAADgAAAAAAAAAAAAAAAAAuAgAAZHJzL2Uyb0RvYy54bWxQ&#10;SwECLQAUAAYACAAAACEAPv/Qdd0AAAALAQAADwAAAAAAAAAAAAAAAAB7BAAAZHJzL2Rvd25yZXYu&#10;eG1sUEsFBgAAAAAEAAQA8wAAAIUFAAAAAA==&#10;" strokecolor="#9c0" strokeweight="2.25pt"/>
        </w:pict>
      </w:r>
      <w:r>
        <w:rPr>
          <w:noProof/>
        </w:rPr>
        <w:pict>
          <v:rect id="Rectangle 27" o:spid="_x0000_s1028" style="position:absolute;margin-left:-1in;margin-top:-71.9pt;width:149.6pt;height:84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kQKgIAAEAEAAAOAAAAZHJzL2Uyb0RvYy54bWysU9tu2zAMfR+wfxD0vtjOpY6NOEWRtsOA&#10;bivW7QMUWbaFyZJGKXGyry8lp1m67WmYHgRRpI4OD8nV9aFXZC/ASaMrmk1SSoTmppa6rei3r/fv&#10;lpQ4z3TNlNGiokfh6PX67ZvVYEsxNZ1RtQCCINqVg61o570tk8TxTvTMTYwVGp2NgZ55NKFNamAD&#10;ovcqmabpVTIYqC0YLpzD29vRSdcRv2kE95+bxglPVEWRm487xH0b9mS9YmULzHaSn2iwf2DRM6nx&#10;0zPULfOM7ED+AdVLDsaZxk+46RPTNJKLmANmk6W/ZfPUMStiLiiOs2eZ3P+D5Z/2j0BkXdFpTolm&#10;PdboC6rGdKsEwTsUaLCuxLgn+wghRWcfDP/uiDabDsPEDYAZOsFqpJWF+OTVg2A4fEq2w0dTIzzb&#10;eRO1OjTQB0BUgRxiSY7nkoiDJxwvs2VRFFOsHEdflubL2SKPVUtY+fLegvPvhelJOFQUkH7EZ/sH&#10;5wMfVr6ERP5GyfpeKhUNaLcbBWTPQoPki7u8iClgmpdhSpOholezRRqRX/ncJcQMV/FXiF567HQl&#10;+4ou07DG3gvC3ek69qFnUo1npKz0Sckg3liEramPKCSYsY1x7PDQGfhJyYAtXFH3Y8dAUKI+aCxG&#10;kc3noeejMV/kQUa49GwvPUxzhKqop2Q8bvw4JzsLsu3wpyzmrs0NFrCRUdlQ3JHViSy2aRT8NFJh&#10;Di7tGPVr8NfPAAAA//8DAFBLAwQUAAYACAAAACEANWAhpN8AAAAOAQAADwAAAGRycy9kb3ducmV2&#10;LnhtbEyPwU7DMBBE70j8g7VIXFBrt6RVFeJUgaoHji2IsxMvcYS9DrHThr/H7QVuM9rR7LxiOznL&#10;TjiEzpOExVwAQ2q87qiV8P62n22AhahIK+sJJfxggG15e1OoXPszHfB0jC1LJRRyJcHE2Oech8ag&#10;U2Hue6R0+/SDUzHZoeV6UOdU7ixfCrHmTnWUPhjV44vB5us4OgmV2dViN1bfZl9Z/pAdxOvzh5Dy&#10;/m6qnoBFnOJfGC7z03Qo06baj6QDsxJmiyxLMPGqHhPFJbNaLYHVV5FlwMuC/8cofwEAAP//AwBQ&#10;SwECLQAUAAYACAAAACEAtoM4kv4AAADhAQAAEwAAAAAAAAAAAAAAAAAAAAAAW0NvbnRlbnRfVHlw&#10;ZXNdLnhtbFBLAQItABQABgAIAAAAIQA4/SH/1gAAAJQBAAALAAAAAAAAAAAAAAAAAC8BAABfcmVs&#10;cy8ucmVsc1BLAQItABQABgAIAAAAIQBaU8kQKgIAAEAEAAAOAAAAAAAAAAAAAAAAAC4CAABkcnMv&#10;ZTJvRG9jLnhtbFBLAQItABQABgAIAAAAIQA1YCGk3wAAAA4BAAAPAAAAAAAAAAAAAAAAAIQEAABk&#10;cnMvZG93bnJldi54bWxQSwUGAAAAAAQABADzAAAAkAUAAAAA&#10;" fillcolor="#075e79" strokecolor="#339" strokeweight=".5pt"/>
        </w:pict>
      </w:r>
    </w:p>
    <w:p w:rsidR="00A61B9C" w:rsidRPr="00855372" w:rsidRDefault="00A61B9C" w:rsidP="00A61B9C">
      <w:pPr>
        <w:rPr>
          <w:b/>
          <w:sz w:val="44"/>
          <w:szCs w:val="40"/>
        </w:rPr>
        <w:sectPr w:rsidR="00A61B9C" w:rsidRPr="00855372" w:rsidSect="00A61B9C">
          <w:pgSz w:w="11907" w:h="16839" w:code="9"/>
          <w:pgMar w:top="1440" w:right="1440" w:bottom="1440" w:left="1440" w:header="720" w:footer="720" w:gutter="0"/>
          <w:pgNumType w:start="0"/>
          <w:cols w:space="720"/>
          <w:titlePg/>
          <w:docGrid w:linePitch="360"/>
        </w:sectPr>
      </w:pPr>
    </w:p>
    <w:p w:rsidR="00171050" w:rsidRPr="00FD2EF6" w:rsidRDefault="006E7C90" w:rsidP="002C54AC">
      <w:pPr>
        <w:pStyle w:val="Heading2"/>
        <w:rPr>
          <w:color w:val="auto"/>
        </w:rPr>
      </w:pPr>
      <w:bookmarkStart w:id="0" w:name="_Toc476061059"/>
      <w:r w:rsidRPr="00FD2EF6">
        <w:rPr>
          <w:color w:val="auto"/>
        </w:rPr>
        <w:lastRenderedPageBreak/>
        <w:t>For</w:t>
      </w:r>
      <w:r w:rsidR="00AD36BA" w:rsidRPr="00FD2EF6">
        <w:rPr>
          <w:color w:val="auto"/>
        </w:rPr>
        <w:t>e</w:t>
      </w:r>
      <w:r w:rsidRPr="00FD2EF6">
        <w:rPr>
          <w:color w:val="auto"/>
        </w:rPr>
        <w:t>w</w:t>
      </w:r>
      <w:r w:rsidR="00AD36BA" w:rsidRPr="00FD2EF6">
        <w:rPr>
          <w:color w:val="auto"/>
        </w:rPr>
        <w:t>o</w:t>
      </w:r>
      <w:r w:rsidRPr="00FD2EF6">
        <w:rPr>
          <w:color w:val="auto"/>
        </w:rPr>
        <w:t>rd</w:t>
      </w:r>
      <w:bookmarkEnd w:id="0"/>
    </w:p>
    <w:p w:rsidR="00F02B4E" w:rsidRPr="00855372" w:rsidRDefault="00F02B4E" w:rsidP="00E76257">
      <w:pPr>
        <w:spacing w:after="0"/>
        <w:jc w:val="both"/>
        <w:rPr>
          <w:sz w:val="24"/>
        </w:rPr>
      </w:pPr>
    </w:p>
    <w:p w:rsidR="00F02B4E" w:rsidRPr="00855372" w:rsidRDefault="00F02B4E" w:rsidP="00E76257">
      <w:pPr>
        <w:spacing w:after="0"/>
        <w:jc w:val="both"/>
        <w:rPr>
          <w:sz w:val="24"/>
        </w:rPr>
      </w:pPr>
    </w:p>
    <w:p w:rsidR="00E357EC" w:rsidRPr="00855372" w:rsidRDefault="00E357EC" w:rsidP="00E76257">
      <w:pPr>
        <w:spacing w:after="0"/>
        <w:jc w:val="both"/>
        <w:rPr>
          <w:sz w:val="24"/>
        </w:rPr>
      </w:pPr>
    </w:p>
    <w:p w:rsidR="00F02B4E" w:rsidRPr="00855372" w:rsidRDefault="00F02B4E" w:rsidP="00E76257">
      <w:pPr>
        <w:spacing w:after="0"/>
        <w:jc w:val="both"/>
        <w:rPr>
          <w:sz w:val="24"/>
        </w:rPr>
      </w:pPr>
    </w:p>
    <w:p w:rsidR="00171050" w:rsidRPr="00FD2EF6" w:rsidRDefault="006E7C90" w:rsidP="002C54AC">
      <w:pPr>
        <w:pStyle w:val="Heading2"/>
        <w:rPr>
          <w:color w:val="auto"/>
        </w:rPr>
      </w:pPr>
      <w:bookmarkStart w:id="1" w:name="_Toc476061060"/>
      <w:r w:rsidRPr="00FD2EF6">
        <w:rPr>
          <w:color w:val="auto"/>
        </w:rPr>
        <w:t>Acknowledgement</w:t>
      </w:r>
      <w:bookmarkEnd w:id="1"/>
    </w:p>
    <w:p w:rsidR="00171050" w:rsidRPr="00855372" w:rsidRDefault="00171050" w:rsidP="00A54820">
      <w:pPr>
        <w:spacing w:after="0"/>
        <w:jc w:val="both"/>
        <w:rPr>
          <w:sz w:val="24"/>
        </w:rPr>
      </w:pPr>
    </w:p>
    <w:p w:rsidR="00171050" w:rsidRDefault="00171050"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Default="00210D48" w:rsidP="00A54820">
      <w:pPr>
        <w:jc w:val="both"/>
        <w:rPr>
          <w:sz w:val="24"/>
        </w:rPr>
      </w:pPr>
    </w:p>
    <w:p w:rsidR="00210D48" w:rsidRPr="00855372" w:rsidRDefault="00210D48" w:rsidP="00A54820">
      <w:pPr>
        <w:jc w:val="both"/>
        <w:rPr>
          <w:sz w:val="24"/>
        </w:rPr>
      </w:pPr>
    </w:p>
    <w:p w:rsidR="00171050" w:rsidRPr="00FD2EF6" w:rsidRDefault="0099267C" w:rsidP="002C54AC">
      <w:pPr>
        <w:pStyle w:val="Heading2"/>
        <w:rPr>
          <w:color w:val="auto"/>
        </w:rPr>
      </w:pPr>
      <w:bookmarkStart w:id="2" w:name="_Toc476061061"/>
      <w:r w:rsidRPr="00FD2EF6">
        <w:rPr>
          <w:color w:val="auto"/>
        </w:rPr>
        <w:lastRenderedPageBreak/>
        <w:t>Acronyms</w:t>
      </w:r>
      <w:bookmarkEnd w:id="2"/>
    </w:p>
    <w:p w:rsidR="00171050" w:rsidRPr="00855372" w:rsidRDefault="00171050" w:rsidP="00A54820">
      <w:pPr>
        <w:spacing w:after="0"/>
        <w:jc w:val="both"/>
        <w:rPr>
          <w:sz w:val="24"/>
        </w:rPr>
      </w:pPr>
    </w:p>
    <w:p w:rsidR="000E0880" w:rsidRPr="00855372" w:rsidRDefault="000E0880" w:rsidP="000E0880">
      <w:pPr>
        <w:spacing w:after="60"/>
        <w:jc w:val="both"/>
        <w:rPr>
          <w:sz w:val="24"/>
        </w:rPr>
      </w:pPr>
      <w:r w:rsidRPr="00855372">
        <w:rPr>
          <w:sz w:val="24"/>
        </w:rPr>
        <w:t>AIDS</w:t>
      </w:r>
      <w:r w:rsidRPr="00855372">
        <w:rPr>
          <w:sz w:val="24"/>
        </w:rPr>
        <w:tab/>
      </w:r>
      <w:r w:rsidRPr="00855372">
        <w:rPr>
          <w:sz w:val="24"/>
        </w:rPr>
        <w:tab/>
        <w:t>Acquired immune deficiency syndrome</w:t>
      </w:r>
    </w:p>
    <w:p w:rsidR="000E0880" w:rsidRPr="00855372" w:rsidRDefault="000E0880" w:rsidP="000E0880">
      <w:pPr>
        <w:spacing w:after="60"/>
        <w:jc w:val="both"/>
        <w:rPr>
          <w:sz w:val="24"/>
        </w:rPr>
      </w:pPr>
      <w:r w:rsidRPr="00855372">
        <w:rPr>
          <w:sz w:val="24"/>
        </w:rPr>
        <w:t>ART</w:t>
      </w:r>
      <w:r w:rsidRPr="00855372">
        <w:rPr>
          <w:sz w:val="24"/>
        </w:rPr>
        <w:tab/>
      </w:r>
      <w:r w:rsidRPr="00855372">
        <w:rPr>
          <w:sz w:val="24"/>
        </w:rPr>
        <w:tab/>
        <w:t>Antiretroviral treatment</w:t>
      </w:r>
    </w:p>
    <w:p w:rsidR="000E0880" w:rsidRPr="00855372" w:rsidRDefault="000E0880" w:rsidP="000E0880">
      <w:pPr>
        <w:spacing w:after="60"/>
        <w:jc w:val="both"/>
        <w:rPr>
          <w:sz w:val="24"/>
        </w:rPr>
      </w:pPr>
      <w:r w:rsidRPr="00855372">
        <w:rPr>
          <w:sz w:val="24"/>
        </w:rPr>
        <w:t>BCC</w:t>
      </w:r>
      <w:r w:rsidRPr="00855372">
        <w:rPr>
          <w:sz w:val="24"/>
        </w:rPr>
        <w:tab/>
      </w:r>
      <w:r w:rsidRPr="00855372">
        <w:rPr>
          <w:sz w:val="24"/>
        </w:rPr>
        <w:tab/>
        <w:t>Behaviour change communication</w:t>
      </w:r>
    </w:p>
    <w:p w:rsidR="000E0880" w:rsidRPr="00855372" w:rsidRDefault="000E0880" w:rsidP="000E0880">
      <w:pPr>
        <w:spacing w:after="60"/>
        <w:jc w:val="both"/>
        <w:rPr>
          <w:sz w:val="24"/>
        </w:rPr>
      </w:pPr>
      <w:r w:rsidRPr="00855372">
        <w:rPr>
          <w:sz w:val="24"/>
        </w:rPr>
        <w:t>CBO</w:t>
      </w:r>
      <w:r w:rsidRPr="00855372">
        <w:rPr>
          <w:sz w:val="24"/>
        </w:rPr>
        <w:tab/>
      </w:r>
      <w:r w:rsidRPr="00855372">
        <w:rPr>
          <w:sz w:val="24"/>
        </w:rPr>
        <w:tab/>
        <w:t>Community based organization</w:t>
      </w:r>
    </w:p>
    <w:p w:rsidR="000E0880" w:rsidRPr="00855372" w:rsidRDefault="000E0880" w:rsidP="000E0880">
      <w:pPr>
        <w:spacing w:after="60"/>
        <w:jc w:val="both"/>
        <w:rPr>
          <w:sz w:val="24"/>
        </w:rPr>
      </w:pPr>
      <w:r w:rsidRPr="00855372">
        <w:rPr>
          <w:sz w:val="24"/>
        </w:rPr>
        <w:t>DGHS</w:t>
      </w:r>
      <w:r w:rsidRPr="00855372">
        <w:rPr>
          <w:sz w:val="24"/>
        </w:rPr>
        <w:tab/>
      </w:r>
      <w:r w:rsidRPr="00855372">
        <w:rPr>
          <w:sz w:val="24"/>
        </w:rPr>
        <w:tab/>
        <w:t>Directorate General of Health Services</w:t>
      </w:r>
    </w:p>
    <w:p w:rsidR="000E0880" w:rsidRPr="00855372" w:rsidRDefault="000E0880" w:rsidP="000E0880">
      <w:pPr>
        <w:spacing w:after="60"/>
        <w:jc w:val="both"/>
        <w:rPr>
          <w:sz w:val="24"/>
        </w:rPr>
      </w:pPr>
      <w:r w:rsidRPr="00855372">
        <w:rPr>
          <w:sz w:val="24"/>
        </w:rPr>
        <w:t>EVA</w:t>
      </w:r>
      <w:r w:rsidRPr="00855372">
        <w:rPr>
          <w:sz w:val="24"/>
        </w:rPr>
        <w:tab/>
      </w:r>
      <w:r w:rsidRPr="00855372">
        <w:rPr>
          <w:sz w:val="24"/>
        </w:rPr>
        <w:tab/>
        <w:t>Especially vulnerable adolescents</w:t>
      </w:r>
    </w:p>
    <w:p w:rsidR="000E0880" w:rsidRPr="00855372" w:rsidRDefault="000E0880" w:rsidP="000E0880">
      <w:pPr>
        <w:spacing w:after="60"/>
        <w:jc w:val="both"/>
        <w:rPr>
          <w:sz w:val="24"/>
        </w:rPr>
      </w:pPr>
      <w:r w:rsidRPr="00855372">
        <w:rPr>
          <w:sz w:val="24"/>
        </w:rPr>
        <w:t>FSW</w:t>
      </w:r>
      <w:r w:rsidRPr="00855372">
        <w:rPr>
          <w:sz w:val="24"/>
        </w:rPr>
        <w:tab/>
      </w:r>
      <w:r w:rsidRPr="00855372">
        <w:rPr>
          <w:sz w:val="24"/>
        </w:rPr>
        <w:tab/>
        <w:t>Female sex worker</w:t>
      </w:r>
    </w:p>
    <w:p w:rsidR="000E0880" w:rsidRPr="00855372" w:rsidRDefault="000E0880" w:rsidP="000E0880">
      <w:pPr>
        <w:spacing w:after="60"/>
        <w:jc w:val="both"/>
        <w:rPr>
          <w:sz w:val="24"/>
        </w:rPr>
      </w:pPr>
      <w:r w:rsidRPr="00855372">
        <w:rPr>
          <w:sz w:val="24"/>
        </w:rPr>
        <w:t>GF</w:t>
      </w:r>
      <w:r w:rsidRPr="00855372">
        <w:rPr>
          <w:sz w:val="24"/>
        </w:rPr>
        <w:tab/>
      </w:r>
      <w:r w:rsidRPr="00855372">
        <w:rPr>
          <w:sz w:val="24"/>
        </w:rPr>
        <w:tab/>
      </w:r>
      <w:r w:rsidR="005647DA" w:rsidRPr="00855372">
        <w:rPr>
          <w:sz w:val="24"/>
        </w:rPr>
        <w:t xml:space="preserve">The </w:t>
      </w:r>
      <w:r w:rsidRPr="00855372">
        <w:rPr>
          <w:sz w:val="24"/>
        </w:rPr>
        <w:t xml:space="preserve">Global Fund </w:t>
      </w:r>
    </w:p>
    <w:p w:rsidR="000E0880" w:rsidRPr="00855372" w:rsidRDefault="000E0880" w:rsidP="000E0880">
      <w:pPr>
        <w:spacing w:after="60"/>
        <w:jc w:val="both"/>
        <w:rPr>
          <w:sz w:val="24"/>
        </w:rPr>
      </w:pPr>
      <w:r w:rsidRPr="00855372">
        <w:rPr>
          <w:sz w:val="24"/>
        </w:rPr>
        <w:t>HIV</w:t>
      </w:r>
      <w:r w:rsidRPr="00855372">
        <w:rPr>
          <w:sz w:val="24"/>
        </w:rPr>
        <w:tab/>
      </w:r>
      <w:r w:rsidRPr="00855372">
        <w:rPr>
          <w:sz w:val="24"/>
        </w:rPr>
        <w:tab/>
        <w:t>Human immunodeficiency virus</w:t>
      </w:r>
    </w:p>
    <w:p w:rsidR="000E0880" w:rsidRPr="00855372" w:rsidRDefault="000C7931" w:rsidP="000E0880">
      <w:pPr>
        <w:spacing w:after="60"/>
        <w:jc w:val="both"/>
        <w:rPr>
          <w:sz w:val="24"/>
        </w:rPr>
      </w:pPr>
      <w:r w:rsidRPr="00855372">
        <w:rPr>
          <w:sz w:val="24"/>
        </w:rPr>
        <w:t>HNPSP</w:t>
      </w:r>
      <w:r w:rsidRPr="00855372">
        <w:rPr>
          <w:sz w:val="24"/>
        </w:rPr>
        <w:tab/>
      </w:r>
      <w:r w:rsidR="000E0880" w:rsidRPr="00855372">
        <w:rPr>
          <w:sz w:val="24"/>
        </w:rPr>
        <w:tab/>
      </w:r>
      <w:r w:rsidRPr="00855372">
        <w:rPr>
          <w:sz w:val="24"/>
        </w:rPr>
        <w:t>Health, Nutrition and Population Sector Program</w:t>
      </w:r>
    </w:p>
    <w:p w:rsidR="000E0880" w:rsidRPr="00855372" w:rsidRDefault="000E0880" w:rsidP="000E0880">
      <w:pPr>
        <w:spacing w:after="60"/>
        <w:jc w:val="both"/>
        <w:rPr>
          <w:sz w:val="24"/>
        </w:rPr>
      </w:pPr>
      <w:r w:rsidRPr="00855372">
        <w:rPr>
          <w:sz w:val="24"/>
        </w:rPr>
        <w:t>HT</w:t>
      </w:r>
      <w:r w:rsidR="00F920CF" w:rsidRPr="00855372">
        <w:rPr>
          <w:sz w:val="24"/>
        </w:rPr>
        <w:t>S</w:t>
      </w:r>
      <w:r w:rsidRPr="00855372">
        <w:rPr>
          <w:sz w:val="24"/>
        </w:rPr>
        <w:tab/>
      </w:r>
      <w:r w:rsidRPr="00855372">
        <w:rPr>
          <w:sz w:val="24"/>
        </w:rPr>
        <w:tab/>
        <w:t xml:space="preserve">HIV </w:t>
      </w:r>
      <w:r w:rsidR="00F920CF" w:rsidRPr="00855372">
        <w:rPr>
          <w:sz w:val="24"/>
        </w:rPr>
        <w:t>T</w:t>
      </w:r>
      <w:r w:rsidRPr="00855372">
        <w:rPr>
          <w:sz w:val="24"/>
        </w:rPr>
        <w:t xml:space="preserve">esting </w:t>
      </w:r>
      <w:r w:rsidR="00F920CF" w:rsidRPr="00855372">
        <w:rPr>
          <w:sz w:val="24"/>
        </w:rPr>
        <w:t>Service</w:t>
      </w:r>
      <w:r w:rsidR="00855372" w:rsidRPr="00855372">
        <w:rPr>
          <w:sz w:val="24"/>
        </w:rPr>
        <w:t>s</w:t>
      </w:r>
    </w:p>
    <w:p w:rsidR="000E0880" w:rsidRPr="00855372" w:rsidRDefault="000E0880" w:rsidP="000E0880">
      <w:pPr>
        <w:spacing w:after="60"/>
        <w:jc w:val="both"/>
        <w:rPr>
          <w:sz w:val="24"/>
        </w:rPr>
      </w:pPr>
      <w:r w:rsidRPr="00855372">
        <w:rPr>
          <w:sz w:val="24"/>
        </w:rPr>
        <w:t>KP</w:t>
      </w:r>
      <w:r w:rsidRPr="00855372">
        <w:rPr>
          <w:sz w:val="24"/>
        </w:rPr>
        <w:tab/>
      </w:r>
      <w:r w:rsidRPr="00855372">
        <w:rPr>
          <w:sz w:val="24"/>
        </w:rPr>
        <w:tab/>
        <w:t>Key populations</w:t>
      </w:r>
    </w:p>
    <w:p w:rsidR="000E0880" w:rsidRPr="00855372" w:rsidRDefault="000E0880" w:rsidP="000E0880">
      <w:pPr>
        <w:spacing w:after="60"/>
        <w:jc w:val="both"/>
        <w:rPr>
          <w:sz w:val="24"/>
        </w:rPr>
      </w:pPr>
      <w:r w:rsidRPr="00855372">
        <w:rPr>
          <w:sz w:val="24"/>
        </w:rPr>
        <w:t>MARA</w:t>
      </w:r>
      <w:r w:rsidRPr="00855372">
        <w:rPr>
          <w:sz w:val="24"/>
        </w:rPr>
        <w:tab/>
      </w:r>
      <w:r w:rsidRPr="00855372">
        <w:rPr>
          <w:sz w:val="24"/>
        </w:rPr>
        <w:tab/>
        <w:t>Most at risk adolescents</w:t>
      </w:r>
    </w:p>
    <w:p w:rsidR="000E0880" w:rsidRPr="00855372" w:rsidRDefault="000E0880" w:rsidP="000E0880">
      <w:pPr>
        <w:spacing w:after="60"/>
        <w:jc w:val="both"/>
        <w:rPr>
          <w:sz w:val="24"/>
        </w:rPr>
      </w:pPr>
      <w:r w:rsidRPr="00855372">
        <w:rPr>
          <w:sz w:val="24"/>
        </w:rPr>
        <w:t>M&amp;E</w:t>
      </w:r>
      <w:r w:rsidRPr="00855372">
        <w:rPr>
          <w:sz w:val="24"/>
        </w:rPr>
        <w:tab/>
      </w:r>
      <w:r w:rsidRPr="00855372">
        <w:rPr>
          <w:sz w:val="24"/>
        </w:rPr>
        <w:tab/>
        <w:t>Monitoring and Evaluation</w:t>
      </w:r>
    </w:p>
    <w:p w:rsidR="000E0880" w:rsidRPr="00855372" w:rsidRDefault="000E0880" w:rsidP="000E0880">
      <w:pPr>
        <w:spacing w:after="60"/>
        <w:jc w:val="both"/>
        <w:rPr>
          <w:sz w:val="24"/>
        </w:rPr>
      </w:pPr>
      <w:r w:rsidRPr="00855372">
        <w:rPr>
          <w:sz w:val="24"/>
        </w:rPr>
        <w:t>MIS</w:t>
      </w:r>
      <w:r w:rsidRPr="00855372">
        <w:rPr>
          <w:sz w:val="24"/>
        </w:rPr>
        <w:tab/>
      </w:r>
      <w:r w:rsidRPr="00855372">
        <w:rPr>
          <w:sz w:val="24"/>
        </w:rPr>
        <w:tab/>
        <w:t>Management information system</w:t>
      </w:r>
    </w:p>
    <w:p w:rsidR="000E0880" w:rsidRPr="00855372" w:rsidRDefault="000E0880" w:rsidP="000E0880">
      <w:pPr>
        <w:spacing w:after="60"/>
        <w:jc w:val="both"/>
        <w:rPr>
          <w:sz w:val="24"/>
        </w:rPr>
      </w:pPr>
      <w:r w:rsidRPr="00855372">
        <w:rPr>
          <w:sz w:val="24"/>
        </w:rPr>
        <w:t>MOHFW</w:t>
      </w:r>
      <w:r w:rsidRPr="00855372">
        <w:rPr>
          <w:sz w:val="24"/>
        </w:rPr>
        <w:tab/>
        <w:t>Ministry of Health and Family Welfare</w:t>
      </w:r>
    </w:p>
    <w:p w:rsidR="000E0880" w:rsidRPr="00855372" w:rsidRDefault="000E0880" w:rsidP="000E0880">
      <w:pPr>
        <w:spacing w:after="60"/>
        <w:jc w:val="both"/>
        <w:rPr>
          <w:sz w:val="24"/>
        </w:rPr>
      </w:pPr>
      <w:r w:rsidRPr="00855372">
        <w:rPr>
          <w:sz w:val="24"/>
        </w:rPr>
        <w:t>MSM</w:t>
      </w:r>
      <w:r w:rsidRPr="00855372">
        <w:rPr>
          <w:sz w:val="24"/>
        </w:rPr>
        <w:tab/>
      </w:r>
      <w:r w:rsidRPr="00855372">
        <w:rPr>
          <w:sz w:val="24"/>
        </w:rPr>
        <w:tab/>
        <w:t>Men who have sex with men</w:t>
      </w:r>
    </w:p>
    <w:p w:rsidR="000E0880" w:rsidRPr="00855372" w:rsidRDefault="000E0880" w:rsidP="000E0880">
      <w:pPr>
        <w:spacing w:after="60"/>
        <w:jc w:val="both"/>
        <w:rPr>
          <w:sz w:val="24"/>
        </w:rPr>
      </w:pPr>
      <w:r w:rsidRPr="00855372">
        <w:rPr>
          <w:sz w:val="24"/>
        </w:rPr>
        <w:t>MSW</w:t>
      </w:r>
      <w:r w:rsidRPr="00855372">
        <w:rPr>
          <w:sz w:val="24"/>
        </w:rPr>
        <w:tab/>
      </w:r>
      <w:r w:rsidRPr="00855372">
        <w:rPr>
          <w:sz w:val="24"/>
        </w:rPr>
        <w:tab/>
        <w:t>Male sex worker</w:t>
      </w:r>
    </w:p>
    <w:p w:rsidR="000E0880" w:rsidRPr="00855372" w:rsidRDefault="000E0880" w:rsidP="000E0880">
      <w:pPr>
        <w:spacing w:after="60"/>
        <w:jc w:val="both"/>
        <w:rPr>
          <w:sz w:val="24"/>
        </w:rPr>
      </w:pPr>
      <w:r w:rsidRPr="00855372">
        <w:rPr>
          <w:sz w:val="24"/>
        </w:rPr>
        <w:t>NASP</w:t>
      </w:r>
      <w:r w:rsidRPr="00855372">
        <w:rPr>
          <w:sz w:val="24"/>
        </w:rPr>
        <w:tab/>
      </w:r>
      <w:r w:rsidRPr="00855372">
        <w:rPr>
          <w:sz w:val="24"/>
        </w:rPr>
        <w:tab/>
        <w:t>National AIDS/STD Control Programme</w:t>
      </w:r>
    </w:p>
    <w:p w:rsidR="000E0880" w:rsidRPr="00855372" w:rsidRDefault="000E0880" w:rsidP="000E0880">
      <w:pPr>
        <w:spacing w:after="60"/>
        <w:jc w:val="both"/>
        <w:rPr>
          <w:sz w:val="24"/>
        </w:rPr>
      </w:pPr>
      <w:r w:rsidRPr="00855372">
        <w:rPr>
          <w:sz w:val="24"/>
        </w:rPr>
        <w:t>NAC</w:t>
      </w:r>
      <w:r w:rsidRPr="00855372">
        <w:rPr>
          <w:sz w:val="24"/>
        </w:rPr>
        <w:tab/>
      </w:r>
      <w:r w:rsidRPr="00855372">
        <w:rPr>
          <w:sz w:val="24"/>
        </w:rPr>
        <w:tab/>
        <w:t>National AIDS Committee</w:t>
      </w:r>
    </w:p>
    <w:p w:rsidR="000E0880" w:rsidRPr="00855372" w:rsidRDefault="000E0880" w:rsidP="000E0880">
      <w:pPr>
        <w:spacing w:after="60"/>
        <w:jc w:val="both"/>
        <w:rPr>
          <w:sz w:val="24"/>
        </w:rPr>
      </w:pPr>
      <w:r w:rsidRPr="00855372">
        <w:rPr>
          <w:sz w:val="24"/>
        </w:rPr>
        <w:t>NGO</w:t>
      </w:r>
      <w:r w:rsidRPr="00855372">
        <w:rPr>
          <w:sz w:val="24"/>
        </w:rPr>
        <w:tab/>
      </w:r>
      <w:r w:rsidRPr="00855372">
        <w:rPr>
          <w:sz w:val="24"/>
        </w:rPr>
        <w:tab/>
        <w:t>Non-governmental organization</w:t>
      </w:r>
    </w:p>
    <w:p w:rsidR="000E0880" w:rsidRPr="00855372" w:rsidRDefault="000E0880" w:rsidP="000E0880">
      <w:pPr>
        <w:spacing w:after="60"/>
        <w:jc w:val="both"/>
        <w:rPr>
          <w:sz w:val="24"/>
        </w:rPr>
      </w:pPr>
      <w:r w:rsidRPr="00855372">
        <w:rPr>
          <w:sz w:val="24"/>
        </w:rPr>
        <w:t>NSEP</w:t>
      </w:r>
      <w:r w:rsidRPr="00855372">
        <w:rPr>
          <w:sz w:val="24"/>
        </w:rPr>
        <w:tab/>
      </w:r>
      <w:r w:rsidRPr="00855372">
        <w:rPr>
          <w:sz w:val="24"/>
        </w:rPr>
        <w:tab/>
        <w:t>Needle Syringe Exchange Program</w:t>
      </w:r>
    </w:p>
    <w:p w:rsidR="000E0880" w:rsidRPr="00855372" w:rsidRDefault="000E0880" w:rsidP="000E0880">
      <w:pPr>
        <w:spacing w:after="60"/>
        <w:jc w:val="both"/>
        <w:rPr>
          <w:sz w:val="24"/>
        </w:rPr>
      </w:pPr>
      <w:r w:rsidRPr="00855372">
        <w:rPr>
          <w:sz w:val="24"/>
        </w:rPr>
        <w:t>NSP</w:t>
      </w:r>
      <w:r w:rsidRPr="00855372">
        <w:rPr>
          <w:sz w:val="24"/>
        </w:rPr>
        <w:tab/>
      </w:r>
      <w:r w:rsidRPr="00855372">
        <w:rPr>
          <w:sz w:val="24"/>
        </w:rPr>
        <w:tab/>
        <w:t>National Strategic Plan</w:t>
      </w:r>
    </w:p>
    <w:p w:rsidR="000E0880" w:rsidRPr="00855372" w:rsidRDefault="000E0880" w:rsidP="000E0880">
      <w:pPr>
        <w:spacing w:after="60"/>
        <w:jc w:val="both"/>
        <w:rPr>
          <w:sz w:val="24"/>
        </w:rPr>
      </w:pPr>
      <w:r w:rsidRPr="00855372">
        <w:rPr>
          <w:sz w:val="24"/>
        </w:rPr>
        <w:t>OI</w:t>
      </w:r>
      <w:r w:rsidRPr="00855372">
        <w:rPr>
          <w:sz w:val="24"/>
        </w:rPr>
        <w:tab/>
      </w:r>
      <w:r w:rsidRPr="00855372">
        <w:rPr>
          <w:sz w:val="24"/>
        </w:rPr>
        <w:tab/>
        <w:t>Opportunistic infection</w:t>
      </w:r>
    </w:p>
    <w:p w:rsidR="00F65D99" w:rsidRPr="00FD2EF6" w:rsidRDefault="00F65D99" w:rsidP="000E0880">
      <w:pPr>
        <w:spacing w:after="60"/>
        <w:jc w:val="both"/>
        <w:rPr>
          <w:rFonts w:cs="Calibri"/>
          <w:sz w:val="24"/>
        </w:rPr>
      </w:pPr>
      <w:r w:rsidRPr="00855372">
        <w:rPr>
          <w:sz w:val="24"/>
        </w:rPr>
        <w:t>OST</w:t>
      </w:r>
      <w:r w:rsidRPr="00855372">
        <w:rPr>
          <w:sz w:val="24"/>
        </w:rPr>
        <w:tab/>
      </w:r>
      <w:r w:rsidRPr="00855372">
        <w:rPr>
          <w:sz w:val="24"/>
        </w:rPr>
        <w:tab/>
      </w:r>
      <w:r w:rsidRPr="00FD2EF6">
        <w:rPr>
          <w:rFonts w:cs="Calibri"/>
          <w:sz w:val="24"/>
          <w:szCs w:val="24"/>
        </w:rPr>
        <w:t>Opioid substitution therapy</w:t>
      </w:r>
    </w:p>
    <w:p w:rsidR="000E0880" w:rsidRPr="00855372" w:rsidRDefault="000E0880" w:rsidP="000E0880">
      <w:pPr>
        <w:spacing w:after="60"/>
        <w:jc w:val="both"/>
        <w:rPr>
          <w:sz w:val="24"/>
        </w:rPr>
      </w:pPr>
      <w:r w:rsidRPr="00855372">
        <w:rPr>
          <w:sz w:val="24"/>
        </w:rPr>
        <w:t>PEP</w:t>
      </w:r>
      <w:r w:rsidRPr="00855372">
        <w:rPr>
          <w:sz w:val="24"/>
        </w:rPr>
        <w:tab/>
      </w:r>
      <w:r w:rsidRPr="00855372">
        <w:rPr>
          <w:sz w:val="24"/>
        </w:rPr>
        <w:tab/>
        <w:t>Post-exposure prophylaxis</w:t>
      </w:r>
    </w:p>
    <w:p w:rsidR="000E0880" w:rsidRPr="00855372" w:rsidRDefault="000E0880" w:rsidP="000E0880">
      <w:pPr>
        <w:spacing w:after="60"/>
        <w:jc w:val="both"/>
        <w:rPr>
          <w:sz w:val="24"/>
        </w:rPr>
      </w:pPr>
      <w:r w:rsidRPr="00855372">
        <w:rPr>
          <w:sz w:val="24"/>
        </w:rPr>
        <w:t>PrEP</w:t>
      </w:r>
      <w:r w:rsidRPr="00855372">
        <w:rPr>
          <w:sz w:val="24"/>
        </w:rPr>
        <w:tab/>
      </w:r>
      <w:r w:rsidRPr="00855372">
        <w:rPr>
          <w:sz w:val="24"/>
        </w:rPr>
        <w:tab/>
        <w:t>Pre-exposure prophylaxis</w:t>
      </w:r>
    </w:p>
    <w:p w:rsidR="000E0880" w:rsidRPr="00855372" w:rsidRDefault="000E0880" w:rsidP="000E0880">
      <w:pPr>
        <w:spacing w:after="60"/>
        <w:jc w:val="both"/>
        <w:rPr>
          <w:sz w:val="24"/>
        </w:rPr>
      </w:pPr>
      <w:r w:rsidRPr="00855372">
        <w:rPr>
          <w:sz w:val="24"/>
        </w:rPr>
        <w:t>PMTCT</w:t>
      </w:r>
      <w:r w:rsidRPr="00855372">
        <w:rPr>
          <w:sz w:val="24"/>
        </w:rPr>
        <w:tab/>
      </w:r>
      <w:r w:rsidRPr="00855372">
        <w:rPr>
          <w:sz w:val="24"/>
        </w:rPr>
        <w:tab/>
        <w:t>Prevention of mother-to-child transmission</w:t>
      </w:r>
    </w:p>
    <w:p w:rsidR="000E0880" w:rsidRPr="00855372" w:rsidRDefault="000E0880" w:rsidP="000E0880">
      <w:pPr>
        <w:spacing w:after="60"/>
        <w:jc w:val="both"/>
        <w:rPr>
          <w:sz w:val="24"/>
        </w:rPr>
      </w:pPr>
      <w:r w:rsidRPr="00855372">
        <w:rPr>
          <w:sz w:val="24"/>
        </w:rPr>
        <w:t>PLHIV</w:t>
      </w:r>
      <w:r w:rsidRPr="00855372">
        <w:rPr>
          <w:sz w:val="24"/>
        </w:rPr>
        <w:tab/>
      </w:r>
      <w:r w:rsidRPr="00855372">
        <w:rPr>
          <w:sz w:val="24"/>
        </w:rPr>
        <w:tab/>
        <w:t>People living with HIV</w:t>
      </w:r>
    </w:p>
    <w:p w:rsidR="000E0880" w:rsidRPr="00855372" w:rsidRDefault="000E0880" w:rsidP="000E0880">
      <w:pPr>
        <w:spacing w:after="60"/>
        <w:jc w:val="both"/>
        <w:rPr>
          <w:sz w:val="24"/>
        </w:rPr>
      </w:pPr>
      <w:r w:rsidRPr="00855372">
        <w:rPr>
          <w:sz w:val="24"/>
        </w:rPr>
        <w:t>PWID</w:t>
      </w:r>
      <w:r w:rsidRPr="00855372">
        <w:rPr>
          <w:sz w:val="24"/>
        </w:rPr>
        <w:tab/>
      </w:r>
      <w:r w:rsidRPr="00855372">
        <w:rPr>
          <w:sz w:val="24"/>
        </w:rPr>
        <w:tab/>
        <w:t>People who inject drugs</w:t>
      </w:r>
    </w:p>
    <w:p w:rsidR="000E0880" w:rsidRPr="00855372" w:rsidRDefault="000E0880" w:rsidP="000E0880">
      <w:pPr>
        <w:spacing w:after="60"/>
        <w:jc w:val="both"/>
        <w:rPr>
          <w:sz w:val="24"/>
        </w:rPr>
      </w:pPr>
      <w:r w:rsidRPr="00855372">
        <w:rPr>
          <w:sz w:val="24"/>
        </w:rPr>
        <w:t>RBF</w:t>
      </w:r>
      <w:r w:rsidRPr="00855372">
        <w:rPr>
          <w:sz w:val="24"/>
        </w:rPr>
        <w:tab/>
      </w:r>
      <w:r w:rsidRPr="00855372">
        <w:rPr>
          <w:sz w:val="24"/>
        </w:rPr>
        <w:tab/>
        <w:t>Results-based framework</w:t>
      </w:r>
    </w:p>
    <w:p w:rsidR="000E0880" w:rsidRPr="00855372" w:rsidRDefault="000E0880" w:rsidP="000E0880">
      <w:pPr>
        <w:spacing w:after="60"/>
        <w:jc w:val="both"/>
        <w:rPr>
          <w:sz w:val="24"/>
        </w:rPr>
      </w:pPr>
      <w:r w:rsidRPr="00855372">
        <w:rPr>
          <w:sz w:val="24"/>
        </w:rPr>
        <w:t>STI</w:t>
      </w:r>
      <w:r w:rsidRPr="00855372">
        <w:rPr>
          <w:sz w:val="24"/>
        </w:rPr>
        <w:tab/>
      </w:r>
      <w:r w:rsidRPr="00855372">
        <w:rPr>
          <w:sz w:val="24"/>
        </w:rPr>
        <w:tab/>
        <w:t>Sexually transmitted infection</w:t>
      </w:r>
    </w:p>
    <w:p w:rsidR="00171050" w:rsidRPr="00855372" w:rsidRDefault="000E0880" w:rsidP="00210D48">
      <w:pPr>
        <w:spacing w:after="0"/>
        <w:rPr>
          <w:sz w:val="24"/>
        </w:rPr>
      </w:pPr>
      <w:r w:rsidRPr="00855372">
        <w:rPr>
          <w:sz w:val="24"/>
        </w:rPr>
        <w:t>TC-NAC</w:t>
      </w:r>
      <w:r w:rsidRPr="00855372">
        <w:rPr>
          <w:sz w:val="24"/>
        </w:rPr>
        <w:tab/>
        <w:t>Technical Committee of National AIDS Committee</w:t>
      </w:r>
      <w:r w:rsidR="00171050" w:rsidRPr="00855372">
        <w:rPr>
          <w:sz w:val="24"/>
        </w:rPr>
        <w:br w:type="page"/>
      </w:r>
    </w:p>
    <w:p w:rsidR="00171050" w:rsidRPr="00855372" w:rsidRDefault="00171050" w:rsidP="00171050">
      <w:pPr>
        <w:spacing w:after="0"/>
        <w:rPr>
          <w:b/>
          <w:sz w:val="28"/>
        </w:rPr>
      </w:pPr>
      <w:r w:rsidRPr="00855372">
        <w:rPr>
          <w:b/>
          <w:sz w:val="28"/>
        </w:rPr>
        <w:t>Table of Contents</w:t>
      </w:r>
    </w:p>
    <w:p w:rsidR="00171050" w:rsidRPr="00855372" w:rsidRDefault="00171050" w:rsidP="000A74E2">
      <w:pPr>
        <w:tabs>
          <w:tab w:val="left" w:pos="540"/>
        </w:tabs>
        <w:spacing w:after="0"/>
        <w:jc w:val="both"/>
      </w:pPr>
    </w:p>
    <w:p w:rsidR="00A54820" w:rsidRPr="00855372" w:rsidRDefault="00A54820" w:rsidP="000A74E2">
      <w:pPr>
        <w:tabs>
          <w:tab w:val="left" w:pos="540"/>
        </w:tabs>
        <w:spacing w:after="0"/>
        <w:jc w:val="both"/>
      </w:pPr>
    </w:p>
    <w:p w:rsidR="00D96A6C" w:rsidRPr="00FD2EF6" w:rsidRDefault="00F635B3">
      <w:pPr>
        <w:pStyle w:val="TOC1"/>
        <w:rPr>
          <w:rFonts w:eastAsia="Times New Roman"/>
          <w:b w:val="0"/>
        </w:rPr>
      </w:pPr>
      <w:r w:rsidRPr="00FD2EF6">
        <w:rPr>
          <w:sz w:val="28"/>
        </w:rPr>
        <w:fldChar w:fldCharType="begin"/>
      </w:r>
      <w:r w:rsidR="000A74E2" w:rsidRPr="00FD2EF6">
        <w:rPr>
          <w:sz w:val="28"/>
        </w:rPr>
        <w:instrText xml:space="preserve"> TOC \h \z \u \t "Heading 2,1,Heading 3,2" </w:instrText>
      </w:r>
      <w:r w:rsidRPr="00FD2EF6">
        <w:rPr>
          <w:sz w:val="28"/>
        </w:rPr>
        <w:fldChar w:fldCharType="separate"/>
      </w:r>
      <w:hyperlink w:anchor="_Toc476061059" w:history="1">
        <w:r w:rsidR="00D96A6C" w:rsidRPr="00FD2EF6">
          <w:rPr>
            <w:rStyle w:val="Hyperlink"/>
            <w:color w:val="auto"/>
          </w:rPr>
          <w:t>Foreword</w:t>
        </w:r>
        <w:r w:rsidR="00D96A6C" w:rsidRPr="00FD2EF6">
          <w:rPr>
            <w:webHidden/>
          </w:rPr>
          <w:tab/>
        </w:r>
        <w:r w:rsidR="00D96A6C" w:rsidRPr="00FD2EF6">
          <w:rPr>
            <w:webHidden/>
          </w:rPr>
          <w:fldChar w:fldCharType="begin"/>
        </w:r>
        <w:r w:rsidR="00D96A6C" w:rsidRPr="00FD2EF6">
          <w:rPr>
            <w:webHidden/>
          </w:rPr>
          <w:instrText xml:space="preserve"> PAGEREF _Toc476061059 \h </w:instrText>
        </w:r>
        <w:r w:rsidR="00D96A6C" w:rsidRPr="00FD2EF6">
          <w:rPr>
            <w:webHidden/>
          </w:rPr>
        </w:r>
        <w:r w:rsidR="00D96A6C" w:rsidRPr="00FD2EF6">
          <w:rPr>
            <w:webHidden/>
          </w:rPr>
          <w:fldChar w:fldCharType="separate"/>
        </w:r>
        <w:r w:rsidR="00F65D99" w:rsidRPr="00FD2EF6">
          <w:rPr>
            <w:webHidden/>
          </w:rPr>
          <w:t>i</w:t>
        </w:r>
        <w:r w:rsidR="00D96A6C" w:rsidRPr="00FD2EF6">
          <w:rPr>
            <w:webHidden/>
          </w:rPr>
          <w:fldChar w:fldCharType="end"/>
        </w:r>
      </w:hyperlink>
    </w:p>
    <w:p w:rsidR="00D96A6C" w:rsidRPr="00FD2EF6" w:rsidRDefault="00BF4CB4">
      <w:pPr>
        <w:pStyle w:val="TOC1"/>
        <w:rPr>
          <w:rFonts w:eastAsia="Times New Roman"/>
          <w:b w:val="0"/>
        </w:rPr>
      </w:pPr>
      <w:hyperlink w:anchor="_Toc476061060" w:history="1">
        <w:r w:rsidR="00D96A6C" w:rsidRPr="00FD2EF6">
          <w:rPr>
            <w:rStyle w:val="Hyperlink"/>
            <w:color w:val="auto"/>
          </w:rPr>
          <w:t>Acknowledgement</w:t>
        </w:r>
        <w:r w:rsidR="00D96A6C" w:rsidRPr="00FD2EF6">
          <w:rPr>
            <w:webHidden/>
          </w:rPr>
          <w:tab/>
        </w:r>
        <w:r w:rsidR="00D96A6C" w:rsidRPr="00FD2EF6">
          <w:rPr>
            <w:webHidden/>
          </w:rPr>
          <w:fldChar w:fldCharType="begin"/>
        </w:r>
        <w:r w:rsidR="00D96A6C" w:rsidRPr="00FD2EF6">
          <w:rPr>
            <w:webHidden/>
          </w:rPr>
          <w:instrText xml:space="preserve"> PAGEREF _Toc476061060 \h </w:instrText>
        </w:r>
        <w:r w:rsidR="00D96A6C" w:rsidRPr="00FD2EF6">
          <w:rPr>
            <w:webHidden/>
          </w:rPr>
        </w:r>
        <w:r w:rsidR="00D96A6C" w:rsidRPr="00FD2EF6">
          <w:rPr>
            <w:webHidden/>
          </w:rPr>
          <w:fldChar w:fldCharType="separate"/>
        </w:r>
        <w:r w:rsidR="00F65D99" w:rsidRPr="00FD2EF6">
          <w:rPr>
            <w:webHidden/>
          </w:rPr>
          <w:t>i</w:t>
        </w:r>
        <w:r w:rsidR="00D96A6C" w:rsidRPr="00FD2EF6">
          <w:rPr>
            <w:webHidden/>
          </w:rPr>
          <w:fldChar w:fldCharType="end"/>
        </w:r>
      </w:hyperlink>
    </w:p>
    <w:p w:rsidR="00D96A6C" w:rsidRPr="00FD2EF6" w:rsidRDefault="00BF4CB4">
      <w:pPr>
        <w:pStyle w:val="TOC1"/>
        <w:rPr>
          <w:rFonts w:eastAsia="Times New Roman"/>
          <w:b w:val="0"/>
        </w:rPr>
      </w:pPr>
      <w:hyperlink w:anchor="_Toc476061061" w:history="1">
        <w:r w:rsidR="00D96A6C" w:rsidRPr="00FD2EF6">
          <w:rPr>
            <w:rStyle w:val="Hyperlink"/>
            <w:color w:val="auto"/>
          </w:rPr>
          <w:t>Acronyms</w:t>
        </w:r>
        <w:r w:rsidR="00D96A6C" w:rsidRPr="00FD2EF6">
          <w:rPr>
            <w:webHidden/>
          </w:rPr>
          <w:tab/>
        </w:r>
        <w:r w:rsidR="00D96A6C" w:rsidRPr="00FD2EF6">
          <w:rPr>
            <w:webHidden/>
          </w:rPr>
          <w:fldChar w:fldCharType="begin"/>
        </w:r>
        <w:r w:rsidR="00D96A6C" w:rsidRPr="00FD2EF6">
          <w:rPr>
            <w:webHidden/>
          </w:rPr>
          <w:instrText xml:space="preserve"> PAGEREF _Toc476061061 \h </w:instrText>
        </w:r>
        <w:r w:rsidR="00D96A6C" w:rsidRPr="00FD2EF6">
          <w:rPr>
            <w:webHidden/>
          </w:rPr>
        </w:r>
        <w:r w:rsidR="00D96A6C" w:rsidRPr="00FD2EF6">
          <w:rPr>
            <w:webHidden/>
          </w:rPr>
          <w:fldChar w:fldCharType="separate"/>
        </w:r>
        <w:r w:rsidR="00F65D99" w:rsidRPr="00FD2EF6">
          <w:rPr>
            <w:webHidden/>
          </w:rPr>
          <w:t>ii</w:t>
        </w:r>
        <w:r w:rsidR="00D96A6C" w:rsidRPr="00FD2EF6">
          <w:rPr>
            <w:webHidden/>
          </w:rPr>
          <w:fldChar w:fldCharType="end"/>
        </w:r>
      </w:hyperlink>
    </w:p>
    <w:p w:rsidR="00D96A6C" w:rsidRPr="00FD2EF6" w:rsidRDefault="00BF4CB4">
      <w:pPr>
        <w:pStyle w:val="TOC1"/>
        <w:rPr>
          <w:rFonts w:eastAsia="Times New Roman"/>
          <w:b w:val="0"/>
        </w:rPr>
      </w:pPr>
      <w:hyperlink w:anchor="_Toc476061062" w:history="1">
        <w:r w:rsidR="00D96A6C" w:rsidRPr="00FD2EF6">
          <w:rPr>
            <w:rStyle w:val="Hyperlink"/>
            <w:color w:val="auto"/>
          </w:rPr>
          <w:t>Executive Summary</w:t>
        </w:r>
        <w:r w:rsidR="00D96A6C" w:rsidRPr="00FD2EF6">
          <w:rPr>
            <w:webHidden/>
          </w:rPr>
          <w:tab/>
        </w:r>
        <w:r w:rsidR="00D96A6C" w:rsidRPr="00FD2EF6">
          <w:rPr>
            <w:webHidden/>
          </w:rPr>
          <w:fldChar w:fldCharType="begin"/>
        </w:r>
        <w:r w:rsidR="00D96A6C" w:rsidRPr="00FD2EF6">
          <w:rPr>
            <w:webHidden/>
          </w:rPr>
          <w:instrText xml:space="preserve"> PAGEREF _Toc476061062 \h </w:instrText>
        </w:r>
        <w:r w:rsidR="00D96A6C" w:rsidRPr="00FD2EF6">
          <w:rPr>
            <w:webHidden/>
          </w:rPr>
        </w:r>
        <w:r w:rsidR="00D96A6C" w:rsidRPr="00FD2EF6">
          <w:rPr>
            <w:webHidden/>
          </w:rPr>
          <w:fldChar w:fldCharType="separate"/>
        </w:r>
        <w:r w:rsidR="00F65D99" w:rsidRPr="00FD2EF6">
          <w:rPr>
            <w:webHidden/>
          </w:rPr>
          <w:t>iv</w:t>
        </w:r>
        <w:r w:rsidR="00D96A6C" w:rsidRPr="00FD2EF6">
          <w:rPr>
            <w:webHidden/>
          </w:rPr>
          <w:fldChar w:fldCharType="end"/>
        </w:r>
      </w:hyperlink>
    </w:p>
    <w:p w:rsidR="00D96A6C" w:rsidRPr="00FD2EF6" w:rsidRDefault="00BF4CB4">
      <w:pPr>
        <w:pStyle w:val="TOC1"/>
        <w:rPr>
          <w:rFonts w:eastAsia="Times New Roman"/>
          <w:b w:val="0"/>
        </w:rPr>
      </w:pPr>
      <w:hyperlink w:anchor="_Toc476061063" w:history="1">
        <w:r w:rsidR="00D96A6C" w:rsidRPr="00FD2EF6">
          <w:rPr>
            <w:rStyle w:val="Hyperlink"/>
            <w:color w:val="auto"/>
          </w:rPr>
          <w:t>1.0</w:t>
        </w:r>
        <w:r w:rsidR="00D96A6C" w:rsidRPr="00FD2EF6">
          <w:rPr>
            <w:rFonts w:eastAsia="Times New Roman"/>
            <w:b w:val="0"/>
          </w:rPr>
          <w:tab/>
        </w:r>
        <w:r w:rsidR="00D96A6C" w:rsidRPr="00FD2EF6">
          <w:rPr>
            <w:rStyle w:val="Hyperlink"/>
            <w:color w:val="auto"/>
          </w:rPr>
          <w:t>Introduction</w:t>
        </w:r>
        <w:r w:rsidR="00D96A6C" w:rsidRPr="00FD2EF6">
          <w:rPr>
            <w:webHidden/>
          </w:rPr>
          <w:tab/>
        </w:r>
        <w:r w:rsidR="00D96A6C" w:rsidRPr="00FD2EF6">
          <w:rPr>
            <w:webHidden/>
          </w:rPr>
          <w:fldChar w:fldCharType="begin"/>
        </w:r>
        <w:r w:rsidR="00D96A6C" w:rsidRPr="00FD2EF6">
          <w:rPr>
            <w:webHidden/>
          </w:rPr>
          <w:instrText xml:space="preserve"> PAGEREF _Toc476061063 \h </w:instrText>
        </w:r>
        <w:r w:rsidR="00D96A6C" w:rsidRPr="00FD2EF6">
          <w:rPr>
            <w:webHidden/>
          </w:rPr>
        </w:r>
        <w:r w:rsidR="00D96A6C" w:rsidRPr="00FD2EF6">
          <w:rPr>
            <w:webHidden/>
          </w:rPr>
          <w:fldChar w:fldCharType="separate"/>
        </w:r>
        <w:r w:rsidR="00F65D99" w:rsidRPr="00FD2EF6">
          <w:rPr>
            <w:webHidden/>
          </w:rPr>
          <w:t>1</w:t>
        </w:r>
        <w:r w:rsidR="00D96A6C" w:rsidRPr="00FD2EF6">
          <w:rPr>
            <w:webHidden/>
          </w:rPr>
          <w:fldChar w:fldCharType="end"/>
        </w:r>
      </w:hyperlink>
    </w:p>
    <w:p w:rsidR="00D96A6C" w:rsidRPr="00FD2EF6" w:rsidRDefault="00BF4CB4">
      <w:pPr>
        <w:pStyle w:val="TOC1"/>
        <w:rPr>
          <w:rFonts w:eastAsia="Times New Roman"/>
          <w:b w:val="0"/>
        </w:rPr>
      </w:pPr>
      <w:hyperlink w:anchor="_Toc476061064" w:history="1">
        <w:r w:rsidR="00D96A6C" w:rsidRPr="00FD2EF6">
          <w:rPr>
            <w:rStyle w:val="Hyperlink"/>
            <w:color w:val="auto"/>
          </w:rPr>
          <w:t>2.0</w:t>
        </w:r>
        <w:r w:rsidR="00D96A6C" w:rsidRPr="00FD2EF6">
          <w:rPr>
            <w:rFonts w:eastAsia="Times New Roman"/>
            <w:b w:val="0"/>
          </w:rPr>
          <w:tab/>
        </w:r>
        <w:r w:rsidR="00D96A6C" w:rsidRPr="00FD2EF6">
          <w:rPr>
            <w:rStyle w:val="Hyperlink"/>
            <w:color w:val="auto"/>
          </w:rPr>
          <w:t>Epidemic Situation, Response and Challenges</w:t>
        </w:r>
        <w:r w:rsidR="00D96A6C" w:rsidRPr="00FD2EF6">
          <w:rPr>
            <w:webHidden/>
          </w:rPr>
          <w:tab/>
        </w:r>
        <w:r w:rsidR="00D96A6C" w:rsidRPr="00FD2EF6">
          <w:rPr>
            <w:webHidden/>
          </w:rPr>
          <w:fldChar w:fldCharType="begin"/>
        </w:r>
        <w:r w:rsidR="00D96A6C" w:rsidRPr="00FD2EF6">
          <w:rPr>
            <w:webHidden/>
          </w:rPr>
          <w:instrText xml:space="preserve"> PAGEREF _Toc476061064 \h </w:instrText>
        </w:r>
        <w:r w:rsidR="00D96A6C" w:rsidRPr="00FD2EF6">
          <w:rPr>
            <w:webHidden/>
          </w:rPr>
        </w:r>
        <w:r w:rsidR="00D96A6C" w:rsidRPr="00FD2EF6">
          <w:rPr>
            <w:webHidden/>
          </w:rPr>
          <w:fldChar w:fldCharType="separate"/>
        </w:r>
        <w:r w:rsidR="00F65D99" w:rsidRPr="00FD2EF6">
          <w:rPr>
            <w:webHidden/>
          </w:rPr>
          <w:t>3</w:t>
        </w:r>
        <w:r w:rsidR="00D96A6C" w:rsidRPr="00FD2EF6">
          <w:rPr>
            <w:webHidden/>
          </w:rPr>
          <w:fldChar w:fldCharType="end"/>
        </w:r>
      </w:hyperlink>
    </w:p>
    <w:p w:rsidR="00D96A6C" w:rsidRPr="00FD2EF6" w:rsidRDefault="00BF4CB4">
      <w:pPr>
        <w:pStyle w:val="TOC2"/>
        <w:rPr>
          <w:noProof/>
        </w:rPr>
      </w:pPr>
      <w:hyperlink w:anchor="_Toc476061065" w:history="1">
        <w:r w:rsidR="00D96A6C" w:rsidRPr="00FD2EF6">
          <w:rPr>
            <w:rStyle w:val="Hyperlink"/>
            <w:noProof/>
            <w:color w:val="auto"/>
          </w:rPr>
          <w:t>2.1</w:t>
        </w:r>
        <w:r w:rsidR="00D96A6C" w:rsidRPr="00FD2EF6">
          <w:rPr>
            <w:noProof/>
          </w:rPr>
          <w:tab/>
        </w:r>
        <w:r w:rsidR="00D96A6C" w:rsidRPr="00FD2EF6">
          <w:rPr>
            <w:rStyle w:val="Hyperlink"/>
            <w:noProof/>
            <w:color w:val="auto"/>
          </w:rPr>
          <w:t>HIV Epidemic in Bangladesh</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_Toc476061065 \h </w:instrText>
        </w:r>
        <w:r w:rsidR="00D96A6C" w:rsidRPr="00FD2EF6">
          <w:rPr>
            <w:noProof/>
            <w:webHidden/>
          </w:rPr>
        </w:r>
        <w:r w:rsidR="00D96A6C" w:rsidRPr="00FD2EF6">
          <w:rPr>
            <w:noProof/>
            <w:webHidden/>
          </w:rPr>
          <w:fldChar w:fldCharType="separate"/>
        </w:r>
        <w:r w:rsidR="00F65D99" w:rsidRPr="00FD2EF6">
          <w:rPr>
            <w:noProof/>
            <w:webHidden/>
          </w:rPr>
          <w:t>3</w:t>
        </w:r>
        <w:r w:rsidR="00D96A6C" w:rsidRPr="00FD2EF6">
          <w:rPr>
            <w:noProof/>
            <w:webHidden/>
          </w:rPr>
          <w:fldChar w:fldCharType="end"/>
        </w:r>
      </w:hyperlink>
    </w:p>
    <w:p w:rsidR="00D96A6C" w:rsidRPr="00FD2EF6" w:rsidRDefault="00BF4CB4">
      <w:pPr>
        <w:pStyle w:val="TOC2"/>
        <w:rPr>
          <w:noProof/>
        </w:rPr>
      </w:pPr>
      <w:hyperlink w:anchor="_Toc476061066" w:history="1">
        <w:r w:rsidR="00D96A6C" w:rsidRPr="00FD2EF6">
          <w:rPr>
            <w:rStyle w:val="Hyperlink"/>
            <w:noProof/>
            <w:color w:val="auto"/>
          </w:rPr>
          <w:t>2.2</w:t>
        </w:r>
        <w:r w:rsidR="00D96A6C" w:rsidRPr="00FD2EF6">
          <w:rPr>
            <w:noProof/>
          </w:rPr>
          <w:tab/>
        </w:r>
        <w:r w:rsidR="00D96A6C" w:rsidRPr="00FD2EF6">
          <w:rPr>
            <w:rStyle w:val="Hyperlink"/>
            <w:noProof/>
            <w:color w:val="auto"/>
          </w:rPr>
          <w:t>Responses</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_Toc476061066 \h </w:instrText>
        </w:r>
        <w:r w:rsidR="00D96A6C" w:rsidRPr="00FD2EF6">
          <w:rPr>
            <w:noProof/>
            <w:webHidden/>
          </w:rPr>
        </w:r>
        <w:r w:rsidR="00D96A6C" w:rsidRPr="00FD2EF6">
          <w:rPr>
            <w:noProof/>
            <w:webHidden/>
          </w:rPr>
          <w:fldChar w:fldCharType="separate"/>
        </w:r>
        <w:r w:rsidR="00F65D99" w:rsidRPr="00FD2EF6">
          <w:rPr>
            <w:noProof/>
            <w:webHidden/>
          </w:rPr>
          <w:t>6</w:t>
        </w:r>
        <w:r w:rsidR="00D96A6C" w:rsidRPr="00FD2EF6">
          <w:rPr>
            <w:noProof/>
            <w:webHidden/>
          </w:rPr>
          <w:fldChar w:fldCharType="end"/>
        </w:r>
      </w:hyperlink>
    </w:p>
    <w:p w:rsidR="00D96A6C" w:rsidRPr="00FD2EF6" w:rsidRDefault="00BF4CB4">
      <w:pPr>
        <w:pStyle w:val="TOC2"/>
        <w:rPr>
          <w:noProof/>
        </w:rPr>
      </w:pPr>
      <w:hyperlink w:anchor="_Toc476061067" w:history="1">
        <w:r w:rsidR="00D96A6C" w:rsidRPr="00FD2EF6">
          <w:rPr>
            <w:rStyle w:val="Hyperlink"/>
            <w:noProof/>
            <w:color w:val="auto"/>
          </w:rPr>
          <w:t>2.3</w:t>
        </w:r>
        <w:r w:rsidR="00D96A6C" w:rsidRPr="00FD2EF6">
          <w:rPr>
            <w:noProof/>
          </w:rPr>
          <w:tab/>
        </w:r>
        <w:r w:rsidR="00D96A6C" w:rsidRPr="00FD2EF6">
          <w:rPr>
            <w:rStyle w:val="Hyperlink"/>
            <w:noProof/>
            <w:color w:val="auto"/>
          </w:rPr>
          <w:t>What we have achieved so far and potential future scenarios?</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_Toc476061067 \h </w:instrText>
        </w:r>
        <w:r w:rsidR="00D96A6C" w:rsidRPr="00FD2EF6">
          <w:rPr>
            <w:noProof/>
            <w:webHidden/>
          </w:rPr>
        </w:r>
        <w:r w:rsidR="00D96A6C" w:rsidRPr="00FD2EF6">
          <w:rPr>
            <w:noProof/>
            <w:webHidden/>
          </w:rPr>
          <w:fldChar w:fldCharType="separate"/>
        </w:r>
        <w:r w:rsidR="00F65D99" w:rsidRPr="00FD2EF6">
          <w:rPr>
            <w:noProof/>
            <w:webHidden/>
          </w:rPr>
          <w:t>14</w:t>
        </w:r>
        <w:r w:rsidR="00D96A6C" w:rsidRPr="00FD2EF6">
          <w:rPr>
            <w:noProof/>
            <w:webHidden/>
          </w:rPr>
          <w:fldChar w:fldCharType="end"/>
        </w:r>
      </w:hyperlink>
    </w:p>
    <w:p w:rsidR="00D96A6C" w:rsidRPr="00FD2EF6" w:rsidRDefault="00BF4CB4">
      <w:pPr>
        <w:pStyle w:val="TOC2"/>
        <w:rPr>
          <w:noProof/>
        </w:rPr>
      </w:pPr>
      <w:hyperlink w:anchor="_Toc476061068" w:history="1">
        <w:r w:rsidR="00D96A6C" w:rsidRPr="00FD2EF6">
          <w:rPr>
            <w:rStyle w:val="Hyperlink"/>
            <w:noProof/>
            <w:color w:val="auto"/>
          </w:rPr>
          <w:t>2.4</w:t>
        </w:r>
        <w:r w:rsidR="00D96A6C" w:rsidRPr="00FD2EF6">
          <w:rPr>
            <w:noProof/>
          </w:rPr>
          <w:tab/>
        </w:r>
        <w:r w:rsidR="00D96A6C" w:rsidRPr="00FD2EF6">
          <w:rPr>
            <w:rStyle w:val="Hyperlink"/>
            <w:noProof/>
            <w:color w:val="auto"/>
          </w:rPr>
          <w:t>Key Challenges</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_Toc476061068 \h </w:instrText>
        </w:r>
        <w:r w:rsidR="00D96A6C" w:rsidRPr="00FD2EF6">
          <w:rPr>
            <w:noProof/>
            <w:webHidden/>
          </w:rPr>
        </w:r>
        <w:r w:rsidR="00D96A6C" w:rsidRPr="00FD2EF6">
          <w:rPr>
            <w:noProof/>
            <w:webHidden/>
          </w:rPr>
          <w:fldChar w:fldCharType="separate"/>
        </w:r>
        <w:r w:rsidR="00F65D99" w:rsidRPr="00FD2EF6">
          <w:rPr>
            <w:noProof/>
            <w:webHidden/>
          </w:rPr>
          <w:t>16</w:t>
        </w:r>
        <w:r w:rsidR="00D96A6C" w:rsidRPr="00FD2EF6">
          <w:rPr>
            <w:noProof/>
            <w:webHidden/>
          </w:rPr>
          <w:fldChar w:fldCharType="end"/>
        </w:r>
      </w:hyperlink>
    </w:p>
    <w:p w:rsidR="00D96A6C" w:rsidRPr="00FD2EF6" w:rsidRDefault="00BF4CB4">
      <w:pPr>
        <w:pStyle w:val="TOC1"/>
        <w:rPr>
          <w:rFonts w:eastAsia="Times New Roman"/>
          <w:b w:val="0"/>
        </w:rPr>
      </w:pPr>
      <w:hyperlink w:anchor="_Toc476061069" w:history="1">
        <w:r w:rsidR="00D96A6C" w:rsidRPr="00FD2EF6">
          <w:rPr>
            <w:rStyle w:val="Hyperlink"/>
            <w:color w:val="auto"/>
          </w:rPr>
          <w:t>3.0</w:t>
        </w:r>
        <w:r w:rsidR="00D96A6C" w:rsidRPr="00FD2EF6">
          <w:rPr>
            <w:rFonts w:eastAsia="Times New Roman"/>
            <w:b w:val="0"/>
          </w:rPr>
          <w:tab/>
        </w:r>
        <w:r w:rsidR="00D96A6C" w:rsidRPr="00FD2EF6">
          <w:rPr>
            <w:rStyle w:val="Hyperlink"/>
            <w:color w:val="auto"/>
          </w:rPr>
          <w:t>National Strategic Plan 2018-2022</w:t>
        </w:r>
        <w:r w:rsidR="00D96A6C" w:rsidRPr="00FD2EF6">
          <w:rPr>
            <w:webHidden/>
          </w:rPr>
          <w:tab/>
        </w:r>
        <w:r w:rsidR="00D96A6C" w:rsidRPr="00FD2EF6">
          <w:rPr>
            <w:webHidden/>
          </w:rPr>
          <w:fldChar w:fldCharType="begin"/>
        </w:r>
        <w:r w:rsidR="00D96A6C" w:rsidRPr="00FD2EF6">
          <w:rPr>
            <w:webHidden/>
          </w:rPr>
          <w:instrText xml:space="preserve"> PAGEREF _Toc476061069 \h </w:instrText>
        </w:r>
        <w:r w:rsidR="00D96A6C" w:rsidRPr="00FD2EF6">
          <w:rPr>
            <w:webHidden/>
          </w:rPr>
        </w:r>
        <w:r w:rsidR="00D96A6C" w:rsidRPr="00FD2EF6">
          <w:rPr>
            <w:webHidden/>
          </w:rPr>
          <w:fldChar w:fldCharType="separate"/>
        </w:r>
        <w:r w:rsidR="00F65D99" w:rsidRPr="00FD2EF6">
          <w:rPr>
            <w:webHidden/>
          </w:rPr>
          <w:t>23</w:t>
        </w:r>
        <w:r w:rsidR="00D96A6C" w:rsidRPr="00FD2EF6">
          <w:rPr>
            <w:webHidden/>
          </w:rPr>
          <w:fldChar w:fldCharType="end"/>
        </w:r>
      </w:hyperlink>
    </w:p>
    <w:p w:rsidR="00D96A6C" w:rsidRPr="00FD2EF6" w:rsidRDefault="00BF4CB4">
      <w:pPr>
        <w:pStyle w:val="TOC2"/>
        <w:rPr>
          <w:noProof/>
        </w:rPr>
      </w:pPr>
      <w:hyperlink w:anchor="_Toc476061070" w:history="1">
        <w:r w:rsidR="00D96A6C" w:rsidRPr="00FD2EF6">
          <w:rPr>
            <w:rStyle w:val="Hyperlink"/>
            <w:noProof/>
            <w:color w:val="auto"/>
          </w:rPr>
          <w:t>3.1</w:t>
        </w:r>
        <w:r w:rsidR="00D96A6C" w:rsidRPr="00FD2EF6">
          <w:rPr>
            <w:noProof/>
          </w:rPr>
          <w:tab/>
        </w:r>
        <w:r w:rsidR="00D96A6C" w:rsidRPr="00FD2EF6">
          <w:rPr>
            <w:rStyle w:val="Hyperlink"/>
            <w:noProof/>
            <w:color w:val="auto"/>
          </w:rPr>
          <w:t>Guiding Principles</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_Toc476061070 \h </w:instrText>
        </w:r>
        <w:r w:rsidR="00D96A6C" w:rsidRPr="00FD2EF6">
          <w:rPr>
            <w:noProof/>
            <w:webHidden/>
          </w:rPr>
        </w:r>
        <w:r w:rsidR="00D96A6C" w:rsidRPr="00FD2EF6">
          <w:rPr>
            <w:noProof/>
            <w:webHidden/>
          </w:rPr>
          <w:fldChar w:fldCharType="separate"/>
        </w:r>
        <w:r w:rsidR="00F65D99" w:rsidRPr="00FD2EF6">
          <w:rPr>
            <w:noProof/>
            <w:webHidden/>
          </w:rPr>
          <w:t>23</w:t>
        </w:r>
        <w:r w:rsidR="00D96A6C" w:rsidRPr="00FD2EF6">
          <w:rPr>
            <w:noProof/>
            <w:webHidden/>
          </w:rPr>
          <w:fldChar w:fldCharType="end"/>
        </w:r>
      </w:hyperlink>
    </w:p>
    <w:p w:rsidR="00D96A6C" w:rsidRPr="00FD2EF6" w:rsidRDefault="00BF4CB4">
      <w:pPr>
        <w:pStyle w:val="TOC2"/>
        <w:rPr>
          <w:noProof/>
        </w:rPr>
      </w:pPr>
      <w:hyperlink w:anchor="_Toc476061071" w:history="1">
        <w:r w:rsidR="00D96A6C" w:rsidRPr="00FD2EF6">
          <w:rPr>
            <w:rStyle w:val="Hyperlink"/>
            <w:noProof/>
            <w:color w:val="auto"/>
          </w:rPr>
          <w:t>3.2</w:t>
        </w:r>
        <w:r w:rsidR="00D96A6C" w:rsidRPr="00FD2EF6">
          <w:rPr>
            <w:noProof/>
          </w:rPr>
          <w:tab/>
        </w:r>
        <w:r w:rsidR="00D96A6C" w:rsidRPr="00FD2EF6">
          <w:rPr>
            <w:rStyle w:val="Hyperlink"/>
            <w:noProof/>
            <w:color w:val="auto"/>
          </w:rPr>
          <w:t>Response Approach</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_Toc476061071 \h </w:instrText>
        </w:r>
        <w:r w:rsidR="00D96A6C" w:rsidRPr="00FD2EF6">
          <w:rPr>
            <w:noProof/>
            <w:webHidden/>
          </w:rPr>
        </w:r>
        <w:r w:rsidR="00D96A6C" w:rsidRPr="00FD2EF6">
          <w:rPr>
            <w:noProof/>
            <w:webHidden/>
          </w:rPr>
          <w:fldChar w:fldCharType="separate"/>
        </w:r>
        <w:r w:rsidR="00F65D99" w:rsidRPr="00FD2EF6">
          <w:rPr>
            <w:noProof/>
            <w:webHidden/>
          </w:rPr>
          <w:t>26</w:t>
        </w:r>
        <w:r w:rsidR="00D96A6C" w:rsidRPr="00FD2EF6">
          <w:rPr>
            <w:noProof/>
            <w:webHidden/>
          </w:rPr>
          <w:fldChar w:fldCharType="end"/>
        </w:r>
      </w:hyperlink>
    </w:p>
    <w:p w:rsidR="00D96A6C" w:rsidRPr="00FD2EF6" w:rsidRDefault="00BF4CB4">
      <w:pPr>
        <w:pStyle w:val="TOC2"/>
        <w:rPr>
          <w:noProof/>
        </w:rPr>
      </w:pPr>
      <w:hyperlink w:anchor="_Toc476061072" w:history="1">
        <w:r w:rsidR="00D96A6C" w:rsidRPr="00FD2EF6">
          <w:rPr>
            <w:rStyle w:val="Hyperlink"/>
            <w:noProof/>
            <w:color w:val="auto"/>
          </w:rPr>
          <w:t>3.3</w:t>
        </w:r>
        <w:r w:rsidR="00D96A6C" w:rsidRPr="00FD2EF6">
          <w:rPr>
            <w:noProof/>
          </w:rPr>
          <w:tab/>
        </w:r>
        <w:r w:rsidR="00D96A6C" w:rsidRPr="00FD2EF6">
          <w:rPr>
            <w:rStyle w:val="Hyperlink"/>
            <w:noProof/>
            <w:color w:val="auto"/>
          </w:rPr>
          <w:t>Strategy Framework</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_Toc476061072 \h </w:instrText>
        </w:r>
        <w:r w:rsidR="00D96A6C" w:rsidRPr="00FD2EF6">
          <w:rPr>
            <w:noProof/>
            <w:webHidden/>
          </w:rPr>
        </w:r>
        <w:r w:rsidR="00D96A6C" w:rsidRPr="00FD2EF6">
          <w:rPr>
            <w:noProof/>
            <w:webHidden/>
          </w:rPr>
          <w:fldChar w:fldCharType="separate"/>
        </w:r>
        <w:r w:rsidR="00F65D99" w:rsidRPr="00FD2EF6">
          <w:rPr>
            <w:noProof/>
            <w:webHidden/>
          </w:rPr>
          <w:t>27</w:t>
        </w:r>
        <w:r w:rsidR="00D96A6C" w:rsidRPr="00FD2EF6">
          <w:rPr>
            <w:noProof/>
            <w:webHidden/>
          </w:rPr>
          <w:fldChar w:fldCharType="end"/>
        </w:r>
      </w:hyperlink>
    </w:p>
    <w:p w:rsidR="00D96A6C" w:rsidRPr="00FD2EF6" w:rsidRDefault="00BF4CB4">
      <w:pPr>
        <w:pStyle w:val="TOC2"/>
        <w:rPr>
          <w:noProof/>
        </w:rPr>
      </w:pPr>
      <w:hyperlink w:anchor="_Toc476061073" w:history="1">
        <w:r w:rsidR="00D96A6C" w:rsidRPr="00FD2EF6">
          <w:rPr>
            <w:rStyle w:val="Hyperlink"/>
            <w:noProof/>
            <w:color w:val="auto"/>
          </w:rPr>
          <w:t>3.3.1 Strategies:</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_Toc476061073 \h </w:instrText>
        </w:r>
        <w:r w:rsidR="00D96A6C" w:rsidRPr="00FD2EF6">
          <w:rPr>
            <w:noProof/>
            <w:webHidden/>
          </w:rPr>
        </w:r>
        <w:r w:rsidR="00D96A6C" w:rsidRPr="00FD2EF6">
          <w:rPr>
            <w:noProof/>
            <w:webHidden/>
          </w:rPr>
          <w:fldChar w:fldCharType="separate"/>
        </w:r>
        <w:r w:rsidR="00F65D99" w:rsidRPr="00FD2EF6">
          <w:rPr>
            <w:noProof/>
            <w:webHidden/>
          </w:rPr>
          <w:t>28</w:t>
        </w:r>
        <w:r w:rsidR="00D96A6C" w:rsidRPr="00FD2EF6">
          <w:rPr>
            <w:noProof/>
            <w:webHidden/>
          </w:rPr>
          <w:fldChar w:fldCharType="end"/>
        </w:r>
      </w:hyperlink>
    </w:p>
    <w:p w:rsidR="00D96A6C" w:rsidRPr="00FD2EF6" w:rsidRDefault="00BF4CB4">
      <w:pPr>
        <w:pStyle w:val="TOC2"/>
        <w:rPr>
          <w:noProof/>
        </w:rPr>
      </w:pPr>
      <w:hyperlink w:anchor="_Toc476061074" w:history="1">
        <w:r w:rsidR="00D96A6C" w:rsidRPr="00FD2EF6">
          <w:rPr>
            <w:rStyle w:val="Hyperlink"/>
            <w:noProof/>
            <w:color w:val="auto"/>
          </w:rPr>
          <w:t>3.3.2 Details of each strategy:</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_Toc476061074 \h </w:instrText>
        </w:r>
        <w:r w:rsidR="00D96A6C" w:rsidRPr="00FD2EF6">
          <w:rPr>
            <w:noProof/>
            <w:webHidden/>
          </w:rPr>
        </w:r>
        <w:r w:rsidR="00D96A6C" w:rsidRPr="00FD2EF6">
          <w:rPr>
            <w:noProof/>
            <w:webHidden/>
          </w:rPr>
          <w:fldChar w:fldCharType="separate"/>
        </w:r>
        <w:r w:rsidR="00F65D99" w:rsidRPr="00FD2EF6">
          <w:rPr>
            <w:noProof/>
            <w:webHidden/>
          </w:rPr>
          <w:t>31</w:t>
        </w:r>
        <w:r w:rsidR="00D96A6C" w:rsidRPr="00FD2EF6">
          <w:rPr>
            <w:noProof/>
            <w:webHidden/>
          </w:rPr>
          <w:fldChar w:fldCharType="end"/>
        </w:r>
      </w:hyperlink>
    </w:p>
    <w:p w:rsidR="00D96A6C" w:rsidRPr="00FD2EF6" w:rsidRDefault="00BF4CB4">
      <w:pPr>
        <w:pStyle w:val="TOC2"/>
        <w:rPr>
          <w:noProof/>
        </w:rPr>
      </w:pPr>
      <w:hyperlink w:anchor="_Toc476061075" w:history="1">
        <w:r w:rsidR="00D96A6C" w:rsidRPr="00FD2EF6">
          <w:rPr>
            <w:rStyle w:val="Hyperlink"/>
            <w:rFonts w:cs="Calibri"/>
            <w:noProof/>
            <w:color w:val="auto"/>
          </w:rPr>
          <w:t>Strategy 1:</w:t>
        </w:r>
        <w:r w:rsidR="00D96A6C" w:rsidRPr="00FD2EF6">
          <w:rPr>
            <w:rStyle w:val="Hyperlink"/>
            <w:noProof/>
            <w:color w:val="auto"/>
          </w:rPr>
          <w:t xml:space="preserve"> Prevention</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_Toc476061075 \h </w:instrText>
        </w:r>
        <w:r w:rsidR="00D96A6C" w:rsidRPr="00FD2EF6">
          <w:rPr>
            <w:noProof/>
            <w:webHidden/>
          </w:rPr>
        </w:r>
        <w:r w:rsidR="00D96A6C" w:rsidRPr="00FD2EF6">
          <w:rPr>
            <w:noProof/>
            <w:webHidden/>
          </w:rPr>
          <w:fldChar w:fldCharType="separate"/>
        </w:r>
        <w:r w:rsidR="00F65D99" w:rsidRPr="00FD2EF6">
          <w:rPr>
            <w:noProof/>
            <w:webHidden/>
          </w:rPr>
          <w:t>31</w:t>
        </w:r>
        <w:r w:rsidR="00D96A6C" w:rsidRPr="00FD2EF6">
          <w:rPr>
            <w:noProof/>
            <w:webHidden/>
          </w:rPr>
          <w:fldChar w:fldCharType="end"/>
        </w:r>
      </w:hyperlink>
    </w:p>
    <w:p w:rsidR="00D96A6C" w:rsidRPr="00FD2EF6" w:rsidRDefault="00BF4CB4">
      <w:pPr>
        <w:pStyle w:val="TOC2"/>
        <w:tabs>
          <w:tab w:val="left" w:pos="1760"/>
        </w:tabs>
        <w:rPr>
          <w:noProof/>
        </w:rPr>
      </w:pPr>
      <w:hyperlink w:anchor="_Toc476061076" w:history="1">
        <w:r w:rsidR="00D96A6C" w:rsidRPr="00FD2EF6">
          <w:rPr>
            <w:rStyle w:val="Hyperlink"/>
            <w:noProof/>
            <w:color w:val="auto"/>
          </w:rPr>
          <w:t>Strategy 2:</w:t>
        </w:r>
        <w:r w:rsidR="00D96A6C" w:rsidRPr="00FD2EF6">
          <w:rPr>
            <w:noProof/>
          </w:rPr>
          <w:tab/>
        </w:r>
        <w:r w:rsidR="00D96A6C" w:rsidRPr="00FD2EF6">
          <w:rPr>
            <w:rStyle w:val="Hyperlink"/>
            <w:noProof/>
            <w:color w:val="auto"/>
          </w:rPr>
          <w:t>Treatment, Care and Support</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_Toc476061076 \h </w:instrText>
        </w:r>
        <w:r w:rsidR="00D96A6C" w:rsidRPr="00FD2EF6">
          <w:rPr>
            <w:noProof/>
            <w:webHidden/>
          </w:rPr>
        </w:r>
        <w:r w:rsidR="00D96A6C" w:rsidRPr="00FD2EF6">
          <w:rPr>
            <w:noProof/>
            <w:webHidden/>
          </w:rPr>
          <w:fldChar w:fldCharType="separate"/>
        </w:r>
        <w:r w:rsidR="00F65D99" w:rsidRPr="00FD2EF6">
          <w:rPr>
            <w:noProof/>
            <w:webHidden/>
          </w:rPr>
          <w:t>39</w:t>
        </w:r>
        <w:r w:rsidR="00D96A6C" w:rsidRPr="00FD2EF6">
          <w:rPr>
            <w:noProof/>
            <w:webHidden/>
          </w:rPr>
          <w:fldChar w:fldCharType="end"/>
        </w:r>
      </w:hyperlink>
    </w:p>
    <w:p w:rsidR="00D96A6C" w:rsidRPr="00FD2EF6" w:rsidRDefault="00BF4CB4">
      <w:pPr>
        <w:pStyle w:val="TOC2"/>
        <w:tabs>
          <w:tab w:val="left" w:pos="1760"/>
        </w:tabs>
        <w:rPr>
          <w:noProof/>
        </w:rPr>
      </w:pPr>
      <w:hyperlink w:anchor="_Toc476061077" w:history="1">
        <w:r w:rsidR="00D96A6C" w:rsidRPr="00FD2EF6">
          <w:rPr>
            <w:rStyle w:val="Hyperlink"/>
            <w:rFonts w:eastAsia="Calibri"/>
            <w:noProof/>
            <w:color w:val="auto"/>
          </w:rPr>
          <w:t>Strategy 3:</w:t>
        </w:r>
        <w:r w:rsidR="00D96A6C" w:rsidRPr="00FD2EF6">
          <w:rPr>
            <w:noProof/>
          </w:rPr>
          <w:tab/>
        </w:r>
        <w:r w:rsidR="00D96A6C" w:rsidRPr="00FD2EF6">
          <w:rPr>
            <w:rStyle w:val="Hyperlink"/>
            <w:rFonts w:eastAsia="Calibri"/>
            <w:noProof/>
            <w:color w:val="auto"/>
          </w:rPr>
          <w:t>Management, coordination and capacity development</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_Toc476061077 \h </w:instrText>
        </w:r>
        <w:r w:rsidR="00D96A6C" w:rsidRPr="00FD2EF6">
          <w:rPr>
            <w:noProof/>
            <w:webHidden/>
          </w:rPr>
        </w:r>
        <w:r w:rsidR="00D96A6C" w:rsidRPr="00FD2EF6">
          <w:rPr>
            <w:noProof/>
            <w:webHidden/>
          </w:rPr>
          <w:fldChar w:fldCharType="separate"/>
        </w:r>
        <w:r w:rsidR="00F65D99" w:rsidRPr="00FD2EF6">
          <w:rPr>
            <w:noProof/>
            <w:webHidden/>
          </w:rPr>
          <w:t>47</w:t>
        </w:r>
        <w:r w:rsidR="00D96A6C" w:rsidRPr="00FD2EF6">
          <w:rPr>
            <w:noProof/>
            <w:webHidden/>
          </w:rPr>
          <w:fldChar w:fldCharType="end"/>
        </w:r>
      </w:hyperlink>
    </w:p>
    <w:p w:rsidR="00D96A6C" w:rsidRPr="00FD2EF6" w:rsidRDefault="00BF4CB4">
      <w:pPr>
        <w:pStyle w:val="TOC2"/>
        <w:tabs>
          <w:tab w:val="left" w:pos="1760"/>
        </w:tabs>
        <w:rPr>
          <w:noProof/>
        </w:rPr>
      </w:pPr>
      <w:hyperlink w:anchor="_Toc476061078" w:history="1">
        <w:r w:rsidR="00D96A6C" w:rsidRPr="00FD2EF6">
          <w:rPr>
            <w:rStyle w:val="Hyperlink"/>
            <w:noProof/>
            <w:color w:val="auto"/>
          </w:rPr>
          <w:t>Strategy 4:</w:t>
        </w:r>
        <w:r w:rsidR="00D96A6C" w:rsidRPr="00FD2EF6">
          <w:rPr>
            <w:noProof/>
          </w:rPr>
          <w:tab/>
        </w:r>
        <w:r w:rsidR="00D96A6C" w:rsidRPr="00FD2EF6">
          <w:rPr>
            <w:rStyle w:val="Hyperlink"/>
            <w:noProof/>
            <w:color w:val="auto"/>
          </w:rPr>
          <w:t>Monitoring, Evaluation and Strategic Information</w:t>
        </w:r>
        <w:r w:rsidR="00D96A6C" w:rsidRPr="00FD2EF6">
          <w:rPr>
            <w:noProof/>
            <w:webHidden/>
          </w:rPr>
          <w:tab/>
        </w:r>
        <w:r w:rsidR="00D96A6C" w:rsidRPr="00FD2EF6">
          <w:rPr>
            <w:noProof/>
            <w:webHidden/>
          </w:rPr>
          <w:fldChar w:fldCharType="begin"/>
        </w:r>
        <w:r w:rsidR="00D96A6C" w:rsidRPr="00FD2EF6">
          <w:rPr>
            <w:noProof/>
            <w:webHidden/>
          </w:rPr>
          <w:instrText xml:space="preserve"> PAGEREF _Toc476061078 \h </w:instrText>
        </w:r>
        <w:r w:rsidR="00D96A6C" w:rsidRPr="00FD2EF6">
          <w:rPr>
            <w:noProof/>
            <w:webHidden/>
          </w:rPr>
        </w:r>
        <w:r w:rsidR="00D96A6C" w:rsidRPr="00FD2EF6">
          <w:rPr>
            <w:noProof/>
            <w:webHidden/>
          </w:rPr>
          <w:fldChar w:fldCharType="separate"/>
        </w:r>
        <w:r w:rsidR="00F65D99" w:rsidRPr="00FD2EF6">
          <w:rPr>
            <w:noProof/>
            <w:webHidden/>
          </w:rPr>
          <w:t>54</w:t>
        </w:r>
        <w:r w:rsidR="00D96A6C" w:rsidRPr="00FD2EF6">
          <w:rPr>
            <w:noProof/>
            <w:webHidden/>
          </w:rPr>
          <w:fldChar w:fldCharType="end"/>
        </w:r>
      </w:hyperlink>
    </w:p>
    <w:p w:rsidR="00D96A6C" w:rsidRPr="00FD2EF6" w:rsidRDefault="00BF4CB4">
      <w:pPr>
        <w:pStyle w:val="TOC1"/>
        <w:rPr>
          <w:rFonts w:eastAsia="Times New Roman"/>
          <w:b w:val="0"/>
        </w:rPr>
      </w:pPr>
      <w:hyperlink w:anchor="_Toc476061079" w:history="1">
        <w:r w:rsidR="00D96A6C" w:rsidRPr="00FD2EF6">
          <w:rPr>
            <w:rStyle w:val="Hyperlink"/>
            <w:color w:val="auto"/>
          </w:rPr>
          <w:t>4.0</w:t>
        </w:r>
        <w:r w:rsidR="00D96A6C" w:rsidRPr="00FD2EF6">
          <w:rPr>
            <w:rFonts w:eastAsia="Times New Roman"/>
            <w:b w:val="0"/>
          </w:rPr>
          <w:tab/>
        </w:r>
        <w:r w:rsidR="00D96A6C" w:rsidRPr="00FD2EF6">
          <w:rPr>
            <w:rStyle w:val="Hyperlink"/>
            <w:color w:val="auto"/>
          </w:rPr>
          <w:t>Results Based Framework: NSP 2018-2022</w:t>
        </w:r>
        <w:r w:rsidR="00D96A6C" w:rsidRPr="00FD2EF6">
          <w:rPr>
            <w:webHidden/>
          </w:rPr>
          <w:tab/>
        </w:r>
        <w:r w:rsidR="00D96A6C" w:rsidRPr="00FD2EF6">
          <w:rPr>
            <w:webHidden/>
          </w:rPr>
          <w:fldChar w:fldCharType="begin"/>
        </w:r>
        <w:r w:rsidR="00D96A6C" w:rsidRPr="00FD2EF6">
          <w:rPr>
            <w:webHidden/>
          </w:rPr>
          <w:instrText xml:space="preserve"> PAGEREF _Toc476061079 \h </w:instrText>
        </w:r>
        <w:r w:rsidR="00D96A6C" w:rsidRPr="00FD2EF6">
          <w:rPr>
            <w:webHidden/>
          </w:rPr>
        </w:r>
        <w:r w:rsidR="00D96A6C" w:rsidRPr="00FD2EF6">
          <w:rPr>
            <w:webHidden/>
          </w:rPr>
          <w:fldChar w:fldCharType="separate"/>
        </w:r>
        <w:r w:rsidR="00F65D99" w:rsidRPr="00FD2EF6">
          <w:rPr>
            <w:webHidden/>
          </w:rPr>
          <w:t>59</w:t>
        </w:r>
        <w:r w:rsidR="00D96A6C" w:rsidRPr="00FD2EF6">
          <w:rPr>
            <w:webHidden/>
          </w:rPr>
          <w:fldChar w:fldCharType="end"/>
        </w:r>
      </w:hyperlink>
    </w:p>
    <w:p w:rsidR="000A74E2" w:rsidRPr="00855372" w:rsidRDefault="00F635B3" w:rsidP="00F164D6">
      <w:pPr>
        <w:tabs>
          <w:tab w:val="left" w:pos="540"/>
        </w:tabs>
        <w:spacing w:after="100"/>
        <w:jc w:val="both"/>
      </w:pPr>
      <w:r w:rsidRPr="00855372">
        <w:rPr>
          <w:noProof/>
          <w:sz w:val="28"/>
        </w:rPr>
        <w:fldChar w:fldCharType="end"/>
      </w:r>
    </w:p>
    <w:p w:rsidR="00171050" w:rsidRPr="00855372" w:rsidRDefault="00171050" w:rsidP="000A74E2">
      <w:pPr>
        <w:tabs>
          <w:tab w:val="left" w:pos="540"/>
        </w:tabs>
        <w:spacing w:after="0"/>
        <w:jc w:val="both"/>
      </w:pPr>
    </w:p>
    <w:p w:rsidR="00AE648E" w:rsidRPr="00855372" w:rsidRDefault="00AE648E">
      <w:r w:rsidRPr="00855372">
        <w:br w:type="page"/>
      </w:r>
    </w:p>
    <w:p w:rsidR="00171050" w:rsidRPr="00FD2EF6" w:rsidRDefault="00AE648E" w:rsidP="00AE648E">
      <w:pPr>
        <w:pStyle w:val="Heading2"/>
        <w:rPr>
          <w:color w:val="auto"/>
        </w:rPr>
      </w:pPr>
      <w:bookmarkStart w:id="3" w:name="_Toc476061062"/>
      <w:r w:rsidRPr="00FD2EF6">
        <w:rPr>
          <w:color w:val="auto"/>
        </w:rPr>
        <w:t>Executive Summary</w:t>
      </w:r>
      <w:bookmarkEnd w:id="3"/>
    </w:p>
    <w:p w:rsidR="00AE648E" w:rsidRPr="00855372" w:rsidRDefault="00AE648E" w:rsidP="000A74E2">
      <w:pPr>
        <w:tabs>
          <w:tab w:val="left" w:pos="540"/>
        </w:tabs>
        <w:spacing w:after="0"/>
        <w:jc w:val="both"/>
      </w:pPr>
    </w:p>
    <w:p w:rsidR="00F02B4E" w:rsidRPr="00855372" w:rsidRDefault="00F02B4E" w:rsidP="00F02B4E">
      <w:pPr>
        <w:tabs>
          <w:tab w:val="left" w:pos="540"/>
        </w:tabs>
        <w:spacing w:after="0"/>
        <w:jc w:val="both"/>
        <w:rPr>
          <w:sz w:val="24"/>
          <w:szCs w:val="24"/>
        </w:rPr>
      </w:pPr>
      <w:r w:rsidRPr="00855372">
        <w:rPr>
          <w:sz w:val="24"/>
          <w:szCs w:val="24"/>
        </w:rPr>
        <w:t>In the recent years, there ha</w:t>
      </w:r>
      <w:r w:rsidR="00D84196" w:rsidRPr="00855372">
        <w:rPr>
          <w:sz w:val="24"/>
          <w:szCs w:val="24"/>
        </w:rPr>
        <w:t>ve</w:t>
      </w:r>
      <w:r w:rsidRPr="00855372">
        <w:rPr>
          <w:sz w:val="24"/>
          <w:szCs w:val="24"/>
        </w:rPr>
        <w:t xml:space="preserve"> been significant global and national contextual change</w:t>
      </w:r>
      <w:r w:rsidR="00D84196" w:rsidRPr="00855372">
        <w:rPr>
          <w:sz w:val="24"/>
          <w:szCs w:val="24"/>
        </w:rPr>
        <w:t>s</w:t>
      </w:r>
      <w:r w:rsidRPr="00855372">
        <w:rPr>
          <w:sz w:val="24"/>
          <w:szCs w:val="24"/>
        </w:rPr>
        <w:t xml:space="preserve"> and emergence of new evidences and strategies, which have significant bearing on the HIV responses. The existing National Strategic Plan (NSP) for HIV and AIDS Response is revised and updated to adapt strategies based on the recent advances. The revised National Strategic Plan for HIV and AIDS Response </w:t>
      </w:r>
      <w:r w:rsidR="00D84196" w:rsidRPr="00855372">
        <w:rPr>
          <w:sz w:val="24"/>
          <w:szCs w:val="24"/>
        </w:rPr>
        <w:t>2018</w:t>
      </w:r>
      <w:r w:rsidRPr="00855372">
        <w:rPr>
          <w:sz w:val="24"/>
          <w:szCs w:val="24"/>
        </w:rPr>
        <w:t>-2023 remains aligned with 4</w:t>
      </w:r>
      <w:r w:rsidRPr="00855372">
        <w:rPr>
          <w:sz w:val="24"/>
          <w:szCs w:val="24"/>
          <w:vertAlign w:val="superscript"/>
        </w:rPr>
        <w:t>th</w:t>
      </w:r>
      <w:r w:rsidRPr="00855372">
        <w:rPr>
          <w:sz w:val="24"/>
          <w:szCs w:val="24"/>
        </w:rPr>
        <w:t xml:space="preserve"> Health, Nutrition and Population Sector Program (HNPSP), 2017-2022 as well as other national, regional and global commitments, mainly the 2016 Political Declaration to end AIDS by 2030. This updated version of strategic plan aims to accelerate and guide the national response to HIV and AIDS to achieve the global </w:t>
      </w:r>
      <w:r w:rsidR="00D84196" w:rsidRPr="00855372">
        <w:rPr>
          <w:sz w:val="24"/>
          <w:szCs w:val="24"/>
        </w:rPr>
        <w:t>commitment of</w:t>
      </w:r>
      <w:r w:rsidRPr="00855372">
        <w:rPr>
          <w:sz w:val="24"/>
          <w:szCs w:val="24"/>
        </w:rPr>
        <w:t xml:space="preserve"> ‘Ending AIDS by 2030’ and treatment target</w:t>
      </w:r>
      <w:r w:rsidR="00D84196" w:rsidRPr="00855372">
        <w:rPr>
          <w:sz w:val="24"/>
          <w:szCs w:val="24"/>
        </w:rPr>
        <w:t>s</w:t>
      </w:r>
      <w:r w:rsidRPr="00855372">
        <w:rPr>
          <w:sz w:val="24"/>
          <w:szCs w:val="24"/>
        </w:rPr>
        <w:t xml:space="preserve"> of ’90-90-90’ by 202</w:t>
      </w:r>
      <w:r w:rsidR="000D72F8" w:rsidRPr="00855372">
        <w:rPr>
          <w:sz w:val="24"/>
          <w:szCs w:val="24"/>
        </w:rPr>
        <w:t xml:space="preserve">0. The document emphasizes </w:t>
      </w:r>
      <w:r w:rsidRPr="00855372">
        <w:rPr>
          <w:sz w:val="24"/>
          <w:szCs w:val="24"/>
        </w:rPr>
        <w:t>on geographical prioritization based on proportion of Key Populations and HIV case load; optimum utilization of resources to enhance</w:t>
      </w:r>
      <w:r w:rsidR="000D72F8" w:rsidRPr="00855372">
        <w:rPr>
          <w:sz w:val="24"/>
          <w:szCs w:val="24"/>
        </w:rPr>
        <w:t xml:space="preserve"> HIV case detection, </w:t>
      </w:r>
      <w:r w:rsidRPr="00855372">
        <w:rPr>
          <w:sz w:val="24"/>
          <w:szCs w:val="24"/>
        </w:rPr>
        <w:t>coverage for prevention</w:t>
      </w:r>
      <w:r w:rsidR="000D72F8" w:rsidRPr="00855372">
        <w:rPr>
          <w:sz w:val="24"/>
          <w:szCs w:val="24"/>
        </w:rPr>
        <w:t xml:space="preserve">, </w:t>
      </w:r>
      <w:r w:rsidR="000F04AC" w:rsidRPr="00855372">
        <w:rPr>
          <w:sz w:val="24"/>
          <w:szCs w:val="24"/>
        </w:rPr>
        <w:t xml:space="preserve">treatment </w:t>
      </w:r>
      <w:r w:rsidRPr="00855372">
        <w:rPr>
          <w:sz w:val="24"/>
          <w:szCs w:val="24"/>
        </w:rPr>
        <w:t>and testing for viral loads</w:t>
      </w:r>
      <w:r w:rsidR="000F04AC" w:rsidRPr="00855372">
        <w:rPr>
          <w:sz w:val="24"/>
          <w:szCs w:val="24"/>
        </w:rPr>
        <w:t xml:space="preserve">; </w:t>
      </w:r>
      <w:r w:rsidRPr="00855372">
        <w:rPr>
          <w:sz w:val="24"/>
          <w:szCs w:val="24"/>
        </w:rPr>
        <w:t xml:space="preserve">integrating prevention, treatment, care and support services for PLHIV and KPs into public health </w:t>
      </w:r>
      <w:r w:rsidR="000F04AC" w:rsidRPr="00855372">
        <w:rPr>
          <w:sz w:val="24"/>
          <w:szCs w:val="24"/>
        </w:rPr>
        <w:t xml:space="preserve">and relevant government </w:t>
      </w:r>
      <w:r w:rsidRPr="00855372">
        <w:rPr>
          <w:sz w:val="24"/>
          <w:szCs w:val="24"/>
        </w:rPr>
        <w:t>system</w:t>
      </w:r>
      <w:r w:rsidR="000F04AC" w:rsidRPr="00855372">
        <w:rPr>
          <w:sz w:val="24"/>
          <w:szCs w:val="24"/>
        </w:rPr>
        <w:t xml:space="preserve">s e.g. Social Safety Net under Ministry of Social Welfare. </w:t>
      </w:r>
      <w:r w:rsidRPr="00855372">
        <w:rPr>
          <w:sz w:val="24"/>
          <w:szCs w:val="24"/>
        </w:rPr>
        <w:t xml:space="preserve">Another prime focus of the document is ensuring human rights-based prevention, treatment, care and support services for </w:t>
      </w:r>
      <w:r w:rsidR="000F04AC" w:rsidRPr="00855372">
        <w:rPr>
          <w:sz w:val="24"/>
          <w:szCs w:val="24"/>
        </w:rPr>
        <w:t>PLHIV</w:t>
      </w:r>
      <w:r w:rsidR="00942491" w:rsidRPr="00855372">
        <w:rPr>
          <w:sz w:val="24"/>
          <w:szCs w:val="24"/>
        </w:rPr>
        <w:t>,</w:t>
      </w:r>
      <w:r w:rsidR="000F04AC" w:rsidRPr="00855372">
        <w:rPr>
          <w:sz w:val="24"/>
          <w:szCs w:val="24"/>
        </w:rPr>
        <w:t xml:space="preserve"> KPs </w:t>
      </w:r>
      <w:r w:rsidR="00942491" w:rsidRPr="00855372">
        <w:rPr>
          <w:sz w:val="24"/>
          <w:szCs w:val="24"/>
        </w:rPr>
        <w:t xml:space="preserve">and people at emerging risk and </w:t>
      </w:r>
      <w:r w:rsidR="00A87A5C" w:rsidRPr="00855372">
        <w:rPr>
          <w:sz w:val="24"/>
          <w:szCs w:val="24"/>
        </w:rPr>
        <w:t>vulnerabilities through</w:t>
      </w:r>
      <w:r w:rsidRPr="00855372">
        <w:rPr>
          <w:sz w:val="24"/>
          <w:szCs w:val="24"/>
        </w:rPr>
        <w:t xml:space="preserve"> strengthening health and community systems involving multi sectoral stakeholders </w:t>
      </w:r>
      <w:r w:rsidR="00942491" w:rsidRPr="00855372">
        <w:rPr>
          <w:sz w:val="24"/>
          <w:szCs w:val="24"/>
        </w:rPr>
        <w:t xml:space="preserve">and </w:t>
      </w:r>
      <w:r w:rsidRPr="00855372">
        <w:rPr>
          <w:sz w:val="24"/>
          <w:szCs w:val="24"/>
        </w:rPr>
        <w:t xml:space="preserve">communities.  This strategic plan also emphasizes on reaching vulnerable adolescents, youth and people who are at emerging risk and vulnerabilities through innovative interventions and massive awareness raising among general population. </w:t>
      </w:r>
    </w:p>
    <w:p w:rsidR="00F02B4E" w:rsidRPr="00855372" w:rsidRDefault="00F02B4E" w:rsidP="00F02B4E">
      <w:pPr>
        <w:spacing w:after="0"/>
        <w:jc w:val="both"/>
        <w:rPr>
          <w:sz w:val="24"/>
          <w:szCs w:val="24"/>
        </w:rPr>
      </w:pPr>
    </w:p>
    <w:p w:rsidR="00F02B4E" w:rsidRPr="00855372" w:rsidRDefault="00F02B4E" w:rsidP="00F02B4E">
      <w:pPr>
        <w:spacing w:after="0"/>
        <w:jc w:val="both"/>
        <w:rPr>
          <w:sz w:val="24"/>
        </w:rPr>
      </w:pPr>
      <w:r w:rsidRPr="00855372">
        <w:rPr>
          <w:sz w:val="24"/>
          <w:szCs w:val="24"/>
        </w:rPr>
        <w:t>The AIDS/STD Program</w:t>
      </w:r>
      <w:r w:rsidR="00ED3D8E">
        <w:rPr>
          <w:sz w:val="24"/>
          <w:szCs w:val="24"/>
        </w:rPr>
        <w:t>me</w:t>
      </w:r>
      <w:r w:rsidRPr="00855372">
        <w:rPr>
          <w:sz w:val="24"/>
          <w:szCs w:val="24"/>
        </w:rPr>
        <w:t xml:space="preserve"> (ASP), Directorate General of Health Services (DGHS) lead the </w:t>
      </w:r>
      <w:r w:rsidR="00204F07" w:rsidRPr="00855372">
        <w:rPr>
          <w:sz w:val="24"/>
          <w:szCs w:val="24"/>
        </w:rPr>
        <w:t xml:space="preserve">NSP review </w:t>
      </w:r>
      <w:r w:rsidRPr="00855372">
        <w:rPr>
          <w:sz w:val="24"/>
          <w:szCs w:val="24"/>
        </w:rPr>
        <w:t xml:space="preserve">process with </w:t>
      </w:r>
      <w:r w:rsidR="001E6355">
        <w:rPr>
          <w:sz w:val="24"/>
          <w:szCs w:val="24"/>
        </w:rPr>
        <w:t xml:space="preserve">technical and financial assistance support of </w:t>
      </w:r>
      <w:r w:rsidRPr="00855372">
        <w:rPr>
          <w:sz w:val="24"/>
          <w:szCs w:val="24"/>
        </w:rPr>
        <w:t>UNAIDS</w:t>
      </w:r>
      <w:r w:rsidR="001E6355">
        <w:rPr>
          <w:sz w:val="24"/>
          <w:szCs w:val="24"/>
        </w:rPr>
        <w:t xml:space="preserve"> and ASP through the Global Fund</w:t>
      </w:r>
      <w:r w:rsidRPr="00855372">
        <w:rPr>
          <w:sz w:val="24"/>
          <w:szCs w:val="24"/>
        </w:rPr>
        <w:t xml:space="preserve">. The technical aspect of this </w:t>
      </w:r>
      <w:r w:rsidR="00855372">
        <w:rPr>
          <w:sz w:val="24"/>
          <w:szCs w:val="24"/>
        </w:rPr>
        <w:t xml:space="preserve">review </w:t>
      </w:r>
      <w:r w:rsidRPr="00855372">
        <w:rPr>
          <w:sz w:val="24"/>
          <w:szCs w:val="24"/>
        </w:rPr>
        <w:t>was guided by a National Steering Committee formed by DGHS. The key stakeholders from DG</w:t>
      </w:r>
      <w:r w:rsidRPr="00855372">
        <w:rPr>
          <w:sz w:val="24"/>
        </w:rPr>
        <w:t>HS and relevant departments of select</w:t>
      </w:r>
      <w:r w:rsidR="00855372">
        <w:rPr>
          <w:sz w:val="24"/>
        </w:rPr>
        <w:t>ed</w:t>
      </w:r>
      <w:r w:rsidRPr="00855372">
        <w:rPr>
          <w:sz w:val="24"/>
        </w:rPr>
        <w:t xml:space="preserve"> ministries,</w:t>
      </w:r>
      <w:r w:rsidR="001E6355">
        <w:rPr>
          <w:sz w:val="24"/>
        </w:rPr>
        <w:t xml:space="preserve"> different hospitals,</w:t>
      </w:r>
      <w:r w:rsidRPr="00855372">
        <w:rPr>
          <w:sz w:val="24"/>
        </w:rPr>
        <w:t xml:space="preserve"> private sector and media, </w:t>
      </w:r>
      <w:r w:rsidRPr="00855372">
        <w:rPr>
          <w:sz w:val="24"/>
          <w:szCs w:val="24"/>
        </w:rPr>
        <w:t>PLHIV networks</w:t>
      </w:r>
      <w:r w:rsidRPr="00855372">
        <w:rPr>
          <w:sz w:val="24"/>
        </w:rPr>
        <w:t>, Key Population (KP) networks, Save the Children</w:t>
      </w:r>
      <w:r w:rsidR="001E6355">
        <w:rPr>
          <w:sz w:val="24"/>
        </w:rPr>
        <w:t>,</w:t>
      </w:r>
      <w:r w:rsidRPr="00855372">
        <w:rPr>
          <w:sz w:val="24"/>
        </w:rPr>
        <w:t xml:space="preserve"> icddr,b</w:t>
      </w:r>
      <w:r w:rsidR="001E6355">
        <w:rPr>
          <w:sz w:val="24"/>
        </w:rPr>
        <w:t>, UNAIDS and other UN partners</w:t>
      </w:r>
      <w:r w:rsidRPr="00855372">
        <w:rPr>
          <w:sz w:val="24"/>
        </w:rPr>
        <w:t xml:space="preserve"> </w:t>
      </w:r>
      <w:r w:rsidR="00D84196" w:rsidRPr="00855372">
        <w:rPr>
          <w:sz w:val="24"/>
        </w:rPr>
        <w:t xml:space="preserve">were </w:t>
      </w:r>
      <w:r w:rsidR="00F920CF" w:rsidRPr="00855372">
        <w:rPr>
          <w:sz w:val="24"/>
        </w:rPr>
        <w:t xml:space="preserve">integrally  </w:t>
      </w:r>
      <w:r w:rsidRPr="00855372">
        <w:rPr>
          <w:sz w:val="24"/>
        </w:rPr>
        <w:t>involved</w:t>
      </w:r>
      <w:r w:rsidR="00D84196" w:rsidRPr="00855372">
        <w:rPr>
          <w:sz w:val="24"/>
        </w:rPr>
        <w:t xml:space="preserve"> in the process.</w:t>
      </w:r>
    </w:p>
    <w:p w:rsidR="00F02B4E" w:rsidRPr="00855372" w:rsidRDefault="00F02B4E" w:rsidP="00F02B4E">
      <w:pPr>
        <w:spacing w:after="0"/>
        <w:jc w:val="both"/>
        <w:rPr>
          <w:sz w:val="24"/>
        </w:rPr>
      </w:pPr>
    </w:p>
    <w:p w:rsidR="00F02B4E" w:rsidRPr="00855372" w:rsidRDefault="00F02B4E" w:rsidP="00F02B4E">
      <w:pPr>
        <w:spacing w:after="0"/>
        <w:jc w:val="both"/>
        <w:rPr>
          <w:sz w:val="24"/>
        </w:rPr>
      </w:pPr>
      <w:r w:rsidRPr="00855372">
        <w:rPr>
          <w:sz w:val="24"/>
        </w:rPr>
        <w:t>The strategy framework of the strategic plan articulates several strategies under four broad program objectives. In addition, several ‘fast track’ approaches are set to guide the national response to HIV and AIDS to achieve the treatment target of ’90-90-90’ by 2023 and move towards ‘Ending AIDS by 2030</w:t>
      </w:r>
      <w:r w:rsidR="00F920CF" w:rsidRPr="00855372">
        <w:rPr>
          <w:sz w:val="24"/>
        </w:rPr>
        <w:t>’ and</w:t>
      </w:r>
      <w:r w:rsidRPr="00855372">
        <w:rPr>
          <w:sz w:val="24"/>
        </w:rPr>
        <w:t xml:space="preserve"> wellbeing of all infected and affected by HIV. </w:t>
      </w:r>
    </w:p>
    <w:p w:rsidR="00F02B4E" w:rsidRDefault="00F02B4E" w:rsidP="00F02B4E">
      <w:pPr>
        <w:spacing w:after="0"/>
        <w:jc w:val="both"/>
        <w:rPr>
          <w:sz w:val="24"/>
        </w:rPr>
      </w:pPr>
    </w:p>
    <w:p w:rsidR="00210D48" w:rsidRDefault="00210D48" w:rsidP="00F02B4E">
      <w:pPr>
        <w:spacing w:after="0"/>
        <w:jc w:val="both"/>
        <w:rPr>
          <w:sz w:val="24"/>
        </w:rPr>
      </w:pPr>
    </w:p>
    <w:p w:rsidR="00210D48" w:rsidRDefault="00210D48" w:rsidP="00F02B4E">
      <w:pPr>
        <w:spacing w:after="0"/>
        <w:jc w:val="both"/>
        <w:rPr>
          <w:sz w:val="24"/>
        </w:rPr>
      </w:pPr>
    </w:p>
    <w:p w:rsidR="00210D48" w:rsidRDefault="00210D48" w:rsidP="00F02B4E">
      <w:pPr>
        <w:spacing w:after="0"/>
        <w:jc w:val="both"/>
        <w:rPr>
          <w:sz w:val="24"/>
        </w:rPr>
      </w:pPr>
    </w:p>
    <w:p w:rsidR="00210D48" w:rsidRPr="00855372" w:rsidRDefault="00210D48" w:rsidP="00F02B4E">
      <w:pPr>
        <w:spacing w:after="0"/>
        <w:jc w:val="both"/>
        <w:rPr>
          <w:sz w:val="24"/>
        </w:rPr>
      </w:pPr>
    </w:p>
    <w:tbl>
      <w:tblPr>
        <w:tblW w:w="9468" w:type="dxa"/>
        <w:tblInd w:w="-90" w:type="dxa"/>
        <w:shd w:val="clear" w:color="auto" w:fill="FFFAEB"/>
        <w:tblLook w:val="04A0"/>
      </w:tblPr>
      <w:tblGrid>
        <w:gridCol w:w="9468"/>
      </w:tblGrid>
      <w:tr w:rsidR="00F02B4E" w:rsidRPr="00FD2EF6" w:rsidTr="00FD2EF6">
        <w:tc>
          <w:tcPr>
            <w:tcW w:w="9468" w:type="dxa"/>
            <w:shd w:val="clear" w:color="auto" w:fill="FFFAEB"/>
          </w:tcPr>
          <w:p w:rsidR="00F02B4E" w:rsidRPr="00FD2EF6" w:rsidRDefault="00F02B4E" w:rsidP="00FD2EF6">
            <w:pPr>
              <w:spacing w:after="0" w:line="240" w:lineRule="auto"/>
              <w:jc w:val="both"/>
              <w:rPr>
                <w:b/>
                <w:sz w:val="24"/>
              </w:rPr>
            </w:pPr>
            <w:r w:rsidRPr="00FD2EF6">
              <w:rPr>
                <w:b/>
                <w:sz w:val="24"/>
              </w:rPr>
              <w:t>Program objective 1: To implement services to prevent new HIV infections by increasing program coverage and case detection</w:t>
            </w:r>
          </w:p>
        </w:tc>
      </w:tr>
    </w:tbl>
    <w:p w:rsidR="00F02B4E" w:rsidRPr="00855372" w:rsidRDefault="00F02B4E" w:rsidP="00F02B4E">
      <w:pPr>
        <w:spacing w:after="0"/>
        <w:jc w:val="both"/>
        <w:rPr>
          <w:sz w:val="10"/>
        </w:rPr>
      </w:pPr>
    </w:p>
    <w:p w:rsidR="00F02B4E" w:rsidRDefault="00F02B4E" w:rsidP="00F02B4E">
      <w:pPr>
        <w:spacing w:after="0"/>
        <w:jc w:val="both"/>
        <w:rPr>
          <w:sz w:val="24"/>
        </w:rPr>
      </w:pPr>
      <w:r w:rsidRPr="00855372">
        <w:rPr>
          <w:sz w:val="24"/>
        </w:rPr>
        <w:t xml:space="preserve">The first program objective emphasizes implementation of services to prevent new HIV infections among key populations (KPs), people </w:t>
      </w:r>
      <w:r w:rsidR="00663847" w:rsidRPr="00855372">
        <w:rPr>
          <w:sz w:val="24"/>
        </w:rPr>
        <w:t xml:space="preserve">at </w:t>
      </w:r>
      <w:r w:rsidRPr="00855372">
        <w:rPr>
          <w:sz w:val="24"/>
        </w:rPr>
        <w:t xml:space="preserve">emerging risk and vulnerabilities and general population including young people. Four Strategies (1.1 - 1.4) have been developed. While Strategies 1.1 – 1.3 deal with prevention of new HIV infections by increasing program coverage and case detection through comprehensive, targeted and integrated interventions; provision of services sensitive to age, gender and human rights for KPs and people </w:t>
      </w:r>
      <w:r w:rsidR="00663847" w:rsidRPr="00855372">
        <w:rPr>
          <w:sz w:val="24"/>
        </w:rPr>
        <w:t xml:space="preserve">at </w:t>
      </w:r>
      <w:r w:rsidRPr="00855372">
        <w:rPr>
          <w:sz w:val="24"/>
        </w:rPr>
        <w:t>emerging risks and vulnerabilities and awareness raising for general population. Strategy 1.4 is about increased availability of services for HIV, STI prevention and other SRH services, more functional linkages for managing co-infections (TB, Hepatitis etc.)  and elimination of vertical transmission of HIV, syphilis and hepatitis in national health care system throughout the country.</w:t>
      </w:r>
    </w:p>
    <w:p w:rsidR="00B15F39" w:rsidRDefault="00B15F39" w:rsidP="00F02B4E">
      <w:pPr>
        <w:spacing w:after="0"/>
        <w:jc w:val="both"/>
        <w:rPr>
          <w:sz w:val="24"/>
        </w:rPr>
      </w:pPr>
    </w:p>
    <w:p w:rsidR="00F02B4E" w:rsidRPr="00855372" w:rsidRDefault="00F02B4E" w:rsidP="00F02B4E">
      <w:pPr>
        <w:spacing w:after="0"/>
        <w:jc w:val="both"/>
        <w:rPr>
          <w:sz w:val="24"/>
        </w:rPr>
      </w:pPr>
      <w:r w:rsidRPr="00855372">
        <w:rPr>
          <w:sz w:val="24"/>
        </w:rPr>
        <w:t xml:space="preserve">Based on the national epidemiological context, interventions among key populations have been </w:t>
      </w:r>
      <w:r w:rsidR="00AC78B8">
        <w:rPr>
          <w:sz w:val="24"/>
        </w:rPr>
        <w:t>designed</w:t>
      </w:r>
      <w:r w:rsidRPr="00855372">
        <w:rPr>
          <w:sz w:val="24"/>
        </w:rPr>
        <w:t xml:space="preserve"> with the highest priority. Recent program experiences also support expanded interventions among migrant workers especially international migrants and their families. Reaching </w:t>
      </w:r>
      <w:r w:rsidR="00337CCB" w:rsidRPr="00855372">
        <w:rPr>
          <w:sz w:val="24"/>
        </w:rPr>
        <w:t xml:space="preserve">especially vulnerable </w:t>
      </w:r>
      <w:r w:rsidR="00124A0D" w:rsidRPr="00855372">
        <w:rPr>
          <w:sz w:val="24"/>
        </w:rPr>
        <w:t>adolescents (</w:t>
      </w:r>
      <w:r w:rsidR="00337CCB" w:rsidRPr="00855372">
        <w:rPr>
          <w:sz w:val="24"/>
        </w:rPr>
        <w:t xml:space="preserve">EVA) </w:t>
      </w:r>
      <w:r w:rsidRPr="00855372">
        <w:rPr>
          <w:sz w:val="24"/>
        </w:rPr>
        <w:t xml:space="preserve">with innovative intervention is also necessary. In order to achieve the first program objective, several fast track approaches are identified. These include: geographical prioritization in the HIV response; provision of age specific/sensitive services for </w:t>
      </w:r>
      <w:r w:rsidR="00337CCB" w:rsidRPr="00855372">
        <w:rPr>
          <w:sz w:val="24"/>
        </w:rPr>
        <w:t>most at risk adolescents(</w:t>
      </w:r>
      <w:r w:rsidRPr="00855372">
        <w:rPr>
          <w:sz w:val="24"/>
        </w:rPr>
        <w:t>MARA</w:t>
      </w:r>
      <w:r w:rsidR="00337CCB" w:rsidRPr="00855372">
        <w:rPr>
          <w:sz w:val="24"/>
        </w:rPr>
        <w:t>)</w:t>
      </w:r>
      <w:r w:rsidRPr="00855372">
        <w:rPr>
          <w:sz w:val="24"/>
        </w:rPr>
        <w:t xml:space="preserve">; strengthen referral mechanisms and community led approaches in HIV case detection; reduce stigma and discrimination and address violence against KPs; </w:t>
      </w:r>
      <w:r w:rsidR="00337CCB" w:rsidRPr="00855372">
        <w:rPr>
          <w:sz w:val="24"/>
        </w:rPr>
        <w:t>i</w:t>
      </w:r>
      <w:r w:rsidRPr="00855372">
        <w:rPr>
          <w:sz w:val="24"/>
        </w:rPr>
        <w:t xml:space="preserve">mprove service providers capacity to respond to KP’s </w:t>
      </w:r>
      <w:r w:rsidR="004B6515" w:rsidRPr="00855372">
        <w:rPr>
          <w:sz w:val="24"/>
        </w:rPr>
        <w:t xml:space="preserve">unique health problems </w:t>
      </w:r>
      <w:r w:rsidRPr="00855372">
        <w:rPr>
          <w:sz w:val="24"/>
        </w:rPr>
        <w:t>and deliver services sensitive to age, gender and human rights; ensuring quality of care; monitoring implications of punitive laws affecting KP interventions and advocacies with relevant authorities to improve the situation; strengthen mass media campaign for raising awareness among general populations.</w:t>
      </w:r>
    </w:p>
    <w:p w:rsidR="00F02B4E" w:rsidRPr="00855372" w:rsidRDefault="00F02B4E" w:rsidP="00F02B4E">
      <w:pPr>
        <w:spacing w:after="0"/>
        <w:jc w:val="both"/>
        <w:rPr>
          <w:sz w:val="24"/>
        </w:rPr>
      </w:pPr>
    </w:p>
    <w:tbl>
      <w:tblPr>
        <w:tblW w:w="9468" w:type="dxa"/>
        <w:tblInd w:w="-90" w:type="dxa"/>
        <w:shd w:val="clear" w:color="auto" w:fill="FFFAEB"/>
        <w:tblLook w:val="04A0"/>
      </w:tblPr>
      <w:tblGrid>
        <w:gridCol w:w="9468"/>
      </w:tblGrid>
      <w:tr w:rsidR="00F02B4E" w:rsidRPr="00FD2EF6" w:rsidTr="00FD2EF6">
        <w:tc>
          <w:tcPr>
            <w:tcW w:w="9468" w:type="dxa"/>
            <w:shd w:val="clear" w:color="auto" w:fill="FFFAEB"/>
          </w:tcPr>
          <w:p w:rsidR="00F02B4E" w:rsidRPr="00FD2EF6" w:rsidRDefault="00F02B4E" w:rsidP="00FD2EF6">
            <w:pPr>
              <w:spacing w:after="0" w:line="240" w:lineRule="auto"/>
              <w:jc w:val="both"/>
              <w:rPr>
                <w:b/>
                <w:sz w:val="24"/>
              </w:rPr>
            </w:pPr>
            <w:r w:rsidRPr="00FD2EF6">
              <w:rPr>
                <w:b/>
                <w:sz w:val="24"/>
              </w:rPr>
              <w:t>Program objective 2: To provide universal access to treatment, care and support services for the people living with HIV</w:t>
            </w:r>
          </w:p>
        </w:tc>
      </w:tr>
    </w:tbl>
    <w:p w:rsidR="00F02B4E" w:rsidRPr="00855372" w:rsidRDefault="00F02B4E" w:rsidP="00F02B4E">
      <w:pPr>
        <w:spacing w:after="0"/>
        <w:jc w:val="both"/>
        <w:rPr>
          <w:sz w:val="10"/>
        </w:rPr>
      </w:pPr>
    </w:p>
    <w:p w:rsidR="00F02B4E" w:rsidRPr="00855372" w:rsidRDefault="00F02B4E" w:rsidP="00F02B4E">
      <w:pPr>
        <w:spacing w:after="0"/>
        <w:jc w:val="both"/>
        <w:rPr>
          <w:sz w:val="24"/>
        </w:rPr>
      </w:pPr>
      <w:r w:rsidRPr="00855372">
        <w:rPr>
          <w:sz w:val="24"/>
        </w:rPr>
        <w:t>While program objective one emphasizes increased HIV case detection, objective two encompasses strategies to reduce mortality and morbidity among PLHIV through ensuring access to treatment, ca</w:t>
      </w:r>
      <w:r w:rsidR="000270E3">
        <w:rPr>
          <w:sz w:val="24"/>
        </w:rPr>
        <w:t>r</w:t>
      </w:r>
      <w:r w:rsidRPr="00855372">
        <w:rPr>
          <w:sz w:val="24"/>
        </w:rPr>
        <w:t xml:space="preserve">e and support services. Four Strategies (2.1-2.4) have been outlined in the NSP to ensure universal access to treatment, care and support </w:t>
      </w:r>
      <w:r w:rsidR="000270E3">
        <w:rPr>
          <w:sz w:val="24"/>
        </w:rPr>
        <w:t xml:space="preserve">services </w:t>
      </w:r>
      <w:r w:rsidRPr="00855372">
        <w:rPr>
          <w:sz w:val="24"/>
        </w:rPr>
        <w:t xml:space="preserve">to the PLHIV. </w:t>
      </w:r>
    </w:p>
    <w:p w:rsidR="00F02B4E" w:rsidRPr="00855372" w:rsidRDefault="00F02B4E" w:rsidP="00F02B4E">
      <w:pPr>
        <w:spacing w:after="0"/>
        <w:jc w:val="both"/>
        <w:rPr>
          <w:sz w:val="24"/>
        </w:rPr>
      </w:pPr>
    </w:p>
    <w:p w:rsidR="00F02B4E" w:rsidRPr="00855372" w:rsidRDefault="00F02B4E" w:rsidP="00F02B4E">
      <w:pPr>
        <w:spacing w:after="0"/>
        <w:jc w:val="both"/>
        <w:rPr>
          <w:sz w:val="24"/>
        </w:rPr>
      </w:pPr>
      <w:r w:rsidRPr="00855372">
        <w:rPr>
          <w:sz w:val="24"/>
        </w:rPr>
        <w:t xml:space="preserve">Strategy 2.1 is developed to ensure that 90 percent of the </w:t>
      </w:r>
      <w:r w:rsidR="004B6515" w:rsidRPr="00855372">
        <w:rPr>
          <w:sz w:val="24"/>
        </w:rPr>
        <w:t xml:space="preserve">detected </w:t>
      </w:r>
      <w:r w:rsidRPr="00855372">
        <w:rPr>
          <w:sz w:val="24"/>
        </w:rPr>
        <w:t>PLHIV receive ART and viral load test. Since PLHIV and KPs are spread throughout the country, Strategy 2.2 emphasize capacity development of service providers in government, non-government and private sector facilities for providing out-patient and in-patient medical management</w:t>
      </w:r>
      <w:r w:rsidR="00207270" w:rsidRPr="00855372">
        <w:rPr>
          <w:sz w:val="24"/>
        </w:rPr>
        <w:t>,</w:t>
      </w:r>
      <w:r w:rsidRPr="00855372">
        <w:rPr>
          <w:sz w:val="24"/>
        </w:rPr>
        <w:t xml:space="preserve"> sensitive to age, gender and human rights, for PLHIV. In order to be aligned with the rapidly </w:t>
      </w:r>
      <w:r w:rsidRPr="00855372">
        <w:rPr>
          <w:sz w:val="24"/>
        </w:rPr>
        <w:lastRenderedPageBreak/>
        <w:t xml:space="preserve">developing field of HIV treatment and care, Strategy 2.3 emphasises </w:t>
      </w:r>
      <w:r w:rsidRPr="00855372">
        <w:rPr>
          <w:bCs/>
          <w:sz w:val="24"/>
        </w:rPr>
        <w:t xml:space="preserve">ensuring functional systems for related policy adoption, linkages and </w:t>
      </w:r>
      <w:r w:rsidRPr="00855372">
        <w:rPr>
          <w:sz w:val="24"/>
        </w:rPr>
        <w:t>periodical updating of relevant policy documents (e.g. National ART guideline, protocols for STI management, HTS and PMTCT</w:t>
      </w:r>
      <w:r w:rsidR="00096006" w:rsidRPr="00855372">
        <w:rPr>
          <w:sz w:val="24"/>
        </w:rPr>
        <w:t>, HIV and Hepatitis</w:t>
      </w:r>
      <w:r w:rsidRPr="00855372">
        <w:rPr>
          <w:sz w:val="24"/>
        </w:rPr>
        <w:t xml:space="preserve">). Moreover, Strategy 2.4 emphasises a comprehensive approach to community support system adopted and implemented to remove barrier to access services and strengthen treatment adherence, care and support for PLHIV including </w:t>
      </w:r>
      <w:r w:rsidR="00207270" w:rsidRPr="00855372">
        <w:rPr>
          <w:sz w:val="24"/>
        </w:rPr>
        <w:t>children infected and affected by AIDS (</w:t>
      </w:r>
      <w:r w:rsidRPr="00855372">
        <w:rPr>
          <w:sz w:val="24"/>
        </w:rPr>
        <w:t>CABA</w:t>
      </w:r>
      <w:r w:rsidR="00207270" w:rsidRPr="00855372">
        <w:rPr>
          <w:sz w:val="24"/>
        </w:rPr>
        <w:t>)</w:t>
      </w:r>
      <w:r w:rsidRPr="00855372">
        <w:rPr>
          <w:sz w:val="24"/>
        </w:rPr>
        <w:t xml:space="preserve"> and</w:t>
      </w:r>
      <w:r w:rsidR="00207270" w:rsidRPr="00855372">
        <w:rPr>
          <w:sz w:val="24"/>
        </w:rPr>
        <w:t xml:space="preserve"> orphans and vulnerable children (</w:t>
      </w:r>
      <w:r w:rsidRPr="00855372">
        <w:rPr>
          <w:sz w:val="24"/>
        </w:rPr>
        <w:t>OVC</w:t>
      </w:r>
      <w:r w:rsidR="00207270" w:rsidRPr="00855372">
        <w:rPr>
          <w:sz w:val="24"/>
        </w:rPr>
        <w:t>)</w:t>
      </w:r>
      <w:r w:rsidRPr="00855372">
        <w:rPr>
          <w:sz w:val="24"/>
        </w:rPr>
        <w:t>.</w:t>
      </w:r>
    </w:p>
    <w:p w:rsidR="00F02B4E" w:rsidRPr="00855372" w:rsidRDefault="00F02B4E" w:rsidP="00F02B4E">
      <w:pPr>
        <w:spacing w:after="0"/>
        <w:jc w:val="both"/>
        <w:rPr>
          <w:sz w:val="24"/>
        </w:rPr>
      </w:pPr>
    </w:p>
    <w:p w:rsidR="00F02B4E" w:rsidRPr="00855372" w:rsidRDefault="00F02B4E" w:rsidP="00F02B4E">
      <w:pPr>
        <w:spacing w:after="0"/>
        <w:jc w:val="both"/>
        <w:rPr>
          <w:sz w:val="24"/>
        </w:rPr>
      </w:pPr>
      <w:r w:rsidRPr="00855372">
        <w:rPr>
          <w:sz w:val="24"/>
        </w:rPr>
        <w:t>In order to achieve the treatment target, several ‘fast track’ approaches are identified. These include: increase treatment coverage among PLHIV through effective referral mechanism, health system strengthening, functional supply chain management for drugs and provision of age/gender</w:t>
      </w:r>
      <w:r w:rsidR="00096006" w:rsidRPr="00855372">
        <w:rPr>
          <w:sz w:val="24"/>
        </w:rPr>
        <w:t xml:space="preserve"> and human rights</w:t>
      </w:r>
      <w:r w:rsidRPr="00855372">
        <w:rPr>
          <w:sz w:val="24"/>
        </w:rPr>
        <w:t xml:space="preserve"> sensitive services through training of the service providers</w:t>
      </w:r>
      <w:r w:rsidR="000270E3">
        <w:rPr>
          <w:sz w:val="24"/>
        </w:rPr>
        <w:t>.</w:t>
      </w:r>
      <w:r w:rsidRPr="00855372">
        <w:rPr>
          <w:sz w:val="24"/>
        </w:rPr>
        <w:t xml:space="preserve"> Furthermore, involving community will ensure more PLHIV to link with treatment and help in reducing the self-stigma and discrimination among them, ART adherence monitoring  and implementation of differentiated service delivery.</w:t>
      </w:r>
    </w:p>
    <w:p w:rsidR="00F02B4E" w:rsidRPr="00855372" w:rsidRDefault="00F02B4E" w:rsidP="00F02B4E">
      <w:pPr>
        <w:spacing w:after="0"/>
        <w:jc w:val="both"/>
        <w:rPr>
          <w:sz w:val="24"/>
        </w:rPr>
      </w:pPr>
    </w:p>
    <w:tbl>
      <w:tblPr>
        <w:tblW w:w="9468" w:type="dxa"/>
        <w:tblInd w:w="-90" w:type="dxa"/>
        <w:shd w:val="clear" w:color="auto" w:fill="FFFAEB"/>
        <w:tblLook w:val="04A0"/>
      </w:tblPr>
      <w:tblGrid>
        <w:gridCol w:w="9468"/>
      </w:tblGrid>
      <w:tr w:rsidR="00F02B4E" w:rsidRPr="00FD2EF6" w:rsidTr="00FD2EF6">
        <w:tc>
          <w:tcPr>
            <w:tcW w:w="9468" w:type="dxa"/>
            <w:shd w:val="clear" w:color="auto" w:fill="FFFAEB"/>
          </w:tcPr>
          <w:p w:rsidR="00F02B4E" w:rsidRPr="00FD2EF6" w:rsidRDefault="00F02B4E" w:rsidP="00FD2EF6">
            <w:pPr>
              <w:spacing w:after="0" w:line="240" w:lineRule="auto"/>
              <w:jc w:val="both"/>
              <w:rPr>
                <w:b/>
                <w:sz w:val="24"/>
              </w:rPr>
            </w:pPr>
            <w:r w:rsidRPr="00FD2EF6">
              <w:rPr>
                <w:b/>
                <w:sz w:val="24"/>
              </w:rPr>
              <w:t xml:space="preserve">Program objective 3: To strengthen the coordination mechanisms and management capacity at different levels to ensure a multisectoral, human rights based, effective and </w:t>
            </w:r>
            <w:r w:rsidR="00B31F8E" w:rsidRPr="00FD2EF6">
              <w:rPr>
                <w:b/>
                <w:sz w:val="24"/>
              </w:rPr>
              <w:t>sustainable national</w:t>
            </w:r>
            <w:r w:rsidRPr="00FD2EF6">
              <w:rPr>
                <w:b/>
                <w:sz w:val="24"/>
              </w:rPr>
              <w:t xml:space="preserve"> response   </w:t>
            </w:r>
          </w:p>
        </w:tc>
      </w:tr>
    </w:tbl>
    <w:p w:rsidR="00F02B4E" w:rsidRPr="00855372" w:rsidRDefault="00F02B4E" w:rsidP="00F02B4E">
      <w:pPr>
        <w:spacing w:after="0"/>
        <w:jc w:val="both"/>
        <w:rPr>
          <w:sz w:val="10"/>
        </w:rPr>
      </w:pPr>
    </w:p>
    <w:p w:rsidR="00F02B4E" w:rsidRPr="00855372" w:rsidRDefault="00F02B4E" w:rsidP="00F02B4E">
      <w:pPr>
        <w:spacing w:after="0"/>
        <w:jc w:val="both"/>
        <w:rPr>
          <w:sz w:val="24"/>
        </w:rPr>
      </w:pPr>
    </w:p>
    <w:p w:rsidR="00F02B4E" w:rsidRPr="00855372" w:rsidRDefault="00F02B4E" w:rsidP="00F02B4E">
      <w:pPr>
        <w:spacing w:after="0"/>
        <w:jc w:val="both"/>
        <w:rPr>
          <w:sz w:val="24"/>
        </w:rPr>
      </w:pPr>
      <w:r w:rsidRPr="00855372">
        <w:rPr>
          <w:sz w:val="24"/>
        </w:rPr>
        <w:t>Enhanced prevention and treatment coverage for KP and PLHIV through effective delivery of human right</w:t>
      </w:r>
      <w:r w:rsidR="00224D4B" w:rsidRPr="00855372">
        <w:rPr>
          <w:sz w:val="24"/>
        </w:rPr>
        <w:t>-</w:t>
      </w:r>
      <w:r w:rsidRPr="00855372">
        <w:rPr>
          <w:sz w:val="24"/>
        </w:rPr>
        <w:t xml:space="preserve">based services as described under the first and second program objectives, are the major considerations of the NSP </w:t>
      </w:r>
      <w:r w:rsidR="00B31F8E" w:rsidRPr="00855372">
        <w:rPr>
          <w:sz w:val="24"/>
        </w:rPr>
        <w:t>2018</w:t>
      </w:r>
      <w:r w:rsidRPr="00855372">
        <w:rPr>
          <w:sz w:val="24"/>
        </w:rPr>
        <w:t xml:space="preserve">-2023. In order to provide prevention services to KPs as well as </w:t>
      </w:r>
      <w:r w:rsidR="00B31F8E" w:rsidRPr="00855372">
        <w:rPr>
          <w:sz w:val="24"/>
        </w:rPr>
        <w:t xml:space="preserve">to </w:t>
      </w:r>
      <w:r w:rsidRPr="00855372">
        <w:rPr>
          <w:sz w:val="24"/>
        </w:rPr>
        <w:t>ensure universal access to treatment by the PLHIV, advocacy for enabling environment, increased capacity of human resource for enhanced response, strengthening health and community systems response to HIV are essential and highlighted under the third program objective.</w:t>
      </w:r>
    </w:p>
    <w:p w:rsidR="00F02B4E" w:rsidRPr="00855372" w:rsidRDefault="00F02B4E" w:rsidP="00F02B4E">
      <w:pPr>
        <w:spacing w:after="0"/>
        <w:jc w:val="both"/>
        <w:rPr>
          <w:sz w:val="24"/>
        </w:rPr>
      </w:pPr>
    </w:p>
    <w:p w:rsidR="00F02B4E" w:rsidRPr="00855372" w:rsidRDefault="00F02B4E" w:rsidP="00F02B4E">
      <w:pPr>
        <w:spacing w:after="0"/>
        <w:jc w:val="both"/>
        <w:rPr>
          <w:sz w:val="24"/>
        </w:rPr>
      </w:pPr>
      <w:r w:rsidRPr="00855372">
        <w:rPr>
          <w:sz w:val="24"/>
        </w:rPr>
        <w:t>Eight strategies (3.1-3.8) have been outlined under this program objective to guide smooth management, ensure effective coordination, advocacy, health and community system strengthening and capacity development plans during 2020-2023.</w:t>
      </w:r>
    </w:p>
    <w:p w:rsidR="00F02B4E" w:rsidRPr="00855372" w:rsidRDefault="00F02B4E" w:rsidP="00F02B4E">
      <w:pPr>
        <w:spacing w:after="0"/>
        <w:jc w:val="both"/>
        <w:rPr>
          <w:sz w:val="24"/>
        </w:rPr>
      </w:pPr>
    </w:p>
    <w:p w:rsidR="00F02B4E" w:rsidRPr="00855372" w:rsidRDefault="00F02B4E" w:rsidP="00F02B4E">
      <w:pPr>
        <w:spacing w:after="0"/>
        <w:jc w:val="both"/>
        <w:rPr>
          <w:sz w:val="24"/>
        </w:rPr>
      </w:pPr>
    </w:p>
    <w:tbl>
      <w:tblPr>
        <w:tblW w:w="9468" w:type="dxa"/>
        <w:tblInd w:w="-90" w:type="dxa"/>
        <w:shd w:val="clear" w:color="auto" w:fill="FFFAEB"/>
        <w:tblLook w:val="04A0"/>
      </w:tblPr>
      <w:tblGrid>
        <w:gridCol w:w="9468"/>
      </w:tblGrid>
      <w:tr w:rsidR="00F02B4E" w:rsidRPr="00FD2EF6" w:rsidTr="00FD2EF6">
        <w:tc>
          <w:tcPr>
            <w:tcW w:w="9468" w:type="dxa"/>
            <w:shd w:val="clear" w:color="auto" w:fill="FFFAEB"/>
          </w:tcPr>
          <w:p w:rsidR="00F02B4E" w:rsidRPr="00FD2EF6" w:rsidRDefault="00F02B4E" w:rsidP="00FD2EF6">
            <w:pPr>
              <w:spacing w:after="0" w:line="240" w:lineRule="auto"/>
              <w:jc w:val="both"/>
              <w:rPr>
                <w:b/>
                <w:sz w:val="24"/>
              </w:rPr>
            </w:pPr>
            <w:r w:rsidRPr="00FD2EF6">
              <w:rPr>
                <w:b/>
                <w:sz w:val="24"/>
              </w:rPr>
              <w:t>Program objective 4: Strengthen strategic information systems and research for an evidence-based response</w:t>
            </w:r>
          </w:p>
        </w:tc>
      </w:tr>
    </w:tbl>
    <w:p w:rsidR="00F02B4E" w:rsidRPr="00855372" w:rsidRDefault="00F02B4E" w:rsidP="00F02B4E">
      <w:pPr>
        <w:spacing w:after="0"/>
        <w:jc w:val="both"/>
        <w:rPr>
          <w:sz w:val="10"/>
        </w:rPr>
      </w:pPr>
    </w:p>
    <w:p w:rsidR="00F02B4E" w:rsidRPr="00855372" w:rsidRDefault="00F02B4E" w:rsidP="00F02B4E">
      <w:pPr>
        <w:spacing w:after="0"/>
        <w:jc w:val="both"/>
        <w:rPr>
          <w:sz w:val="24"/>
        </w:rPr>
      </w:pPr>
      <w:r w:rsidRPr="00855372">
        <w:rPr>
          <w:sz w:val="24"/>
        </w:rPr>
        <w:t xml:space="preserve">A key principle of the National Strategy for HIV and AIDS is that decision making should be evidence based. Under this circumstance, strategic information is needed in the areas of Serological and Behavioural Surveillance; other specific assessments and relevant research; HIV case reporting; STI surveillance; Monitoring and Evaluation. Four strategies (4.1-4.4) have been outlined to ensure effective M&amp;E and guide the national policy through generating strategic information and evidences. Improved systems for knowledge </w:t>
      </w:r>
      <w:r w:rsidRPr="00855372">
        <w:rPr>
          <w:sz w:val="24"/>
        </w:rPr>
        <w:lastRenderedPageBreak/>
        <w:t xml:space="preserve">management and sharing is also emphasized through compilation of HIV case reporting data, real-time reporting system for KPs and PLHIV and dissemination of relevant information in World AIDS Day, Annual National and Global AIDS </w:t>
      </w:r>
      <w:r w:rsidR="003100F9">
        <w:rPr>
          <w:sz w:val="24"/>
        </w:rPr>
        <w:t xml:space="preserve">Monitoring (GAM) </w:t>
      </w:r>
      <w:r w:rsidRPr="00855372">
        <w:rPr>
          <w:sz w:val="24"/>
        </w:rPr>
        <w:t xml:space="preserve">Report. </w:t>
      </w:r>
    </w:p>
    <w:p w:rsidR="00F02B4E" w:rsidRPr="00855372" w:rsidRDefault="00F02B4E" w:rsidP="00F02B4E">
      <w:pPr>
        <w:spacing w:after="0"/>
        <w:jc w:val="both"/>
        <w:rPr>
          <w:sz w:val="24"/>
        </w:rPr>
      </w:pPr>
    </w:p>
    <w:p w:rsidR="00F02B4E" w:rsidRPr="00855372" w:rsidRDefault="00F02B4E" w:rsidP="00F02B4E">
      <w:pPr>
        <w:spacing w:after="0"/>
        <w:jc w:val="both"/>
        <w:rPr>
          <w:sz w:val="24"/>
        </w:rPr>
      </w:pPr>
      <w:r w:rsidRPr="00855372">
        <w:rPr>
          <w:sz w:val="24"/>
        </w:rPr>
        <w:t xml:space="preserve">This strategic plan has been developed within a </w:t>
      </w:r>
      <w:r w:rsidR="00B31F8E" w:rsidRPr="00855372">
        <w:rPr>
          <w:sz w:val="24"/>
        </w:rPr>
        <w:t>result-based</w:t>
      </w:r>
      <w:r w:rsidRPr="00855372">
        <w:rPr>
          <w:sz w:val="24"/>
        </w:rPr>
        <w:t xml:space="preserve"> framework (RBF). The RBF defines a list of core indicators to enable tracking of the national response to HIV and AIDS. It clearly explains the M&amp;E process that will enable systematic collection, collation, processing, analysis, and interpretation of data as well as standardises the data sources. The framework also illustrates the linkages between program outputs, outcomes and impact under each objective and provides indicators to measure results.</w:t>
      </w:r>
    </w:p>
    <w:p w:rsidR="00F02B4E" w:rsidRPr="00855372" w:rsidRDefault="00F02B4E" w:rsidP="00F02B4E">
      <w:pPr>
        <w:spacing w:after="0"/>
        <w:jc w:val="both"/>
        <w:rPr>
          <w:sz w:val="24"/>
        </w:rPr>
      </w:pPr>
    </w:p>
    <w:p w:rsidR="00F02B4E" w:rsidRPr="00855372" w:rsidRDefault="00F02B4E" w:rsidP="00F02B4E">
      <w:pPr>
        <w:spacing w:after="0"/>
        <w:jc w:val="both"/>
        <w:rPr>
          <w:sz w:val="24"/>
        </w:rPr>
      </w:pPr>
      <w:r w:rsidRPr="00855372">
        <w:rPr>
          <w:sz w:val="24"/>
        </w:rPr>
        <w:t>A detailed costed implementation plan for 2020-2023 accompan</w:t>
      </w:r>
      <w:r w:rsidR="00096006" w:rsidRPr="00855372">
        <w:rPr>
          <w:sz w:val="24"/>
        </w:rPr>
        <w:t>ies</w:t>
      </w:r>
      <w:r w:rsidRPr="00855372">
        <w:rPr>
          <w:sz w:val="24"/>
        </w:rPr>
        <w:t xml:space="preserve"> the revised 4th National Strategic Plan for HIV and AIDS response </w:t>
      </w:r>
      <w:r w:rsidR="00B31F8E" w:rsidRPr="00855372">
        <w:rPr>
          <w:sz w:val="24"/>
        </w:rPr>
        <w:t>2018</w:t>
      </w:r>
      <w:r w:rsidRPr="00855372">
        <w:rPr>
          <w:sz w:val="24"/>
        </w:rPr>
        <w:t>-2023. This plan provides a framework for harmonizing the efforts of all partners to ensure that low HIV prevalence is ensured and people living with HIV are provided with the best possible treatment, care and support.</w:t>
      </w:r>
    </w:p>
    <w:p w:rsidR="00F02B4E" w:rsidRPr="00855372" w:rsidRDefault="00F02B4E" w:rsidP="00F02B4E">
      <w:pPr>
        <w:tabs>
          <w:tab w:val="left" w:pos="540"/>
        </w:tabs>
        <w:spacing w:after="0"/>
        <w:jc w:val="both"/>
      </w:pPr>
    </w:p>
    <w:p w:rsidR="00F02B4E" w:rsidRPr="00855372" w:rsidRDefault="00F02B4E" w:rsidP="00F02B4E">
      <w:pPr>
        <w:tabs>
          <w:tab w:val="left" w:pos="540"/>
        </w:tabs>
        <w:spacing w:after="0"/>
        <w:jc w:val="both"/>
        <w:rPr>
          <w:sz w:val="24"/>
        </w:rPr>
      </w:pPr>
    </w:p>
    <w:p w:rsidR="00171050" w:rsidRPr="00855372" w:rsidRDefault="00171050">
      <w:pPr>
        <w:rPr>
          <w:sz w:val="24"/>
        </w:rPr>
        <w:sectPr w:rsidR="00171050" w:rsidRPr="00855372" w:rsidSect="00E76257">
          <w:footerReference w:type="default" r:id="rId8"/>
          <w:pgSz w:w="11909" w:h="16834" w:code="9"/>
          <w:pgMar w:top="1440" w:right="1440" w:bottom="1440" w:left="1440" w:header="720" w:footer="720" w:gutter="0"/>
          <w:pgNumType w:fmt="lowerRoman" w:start="1"/>
          <w:cols w:space="720"/>
          <w:docGrid w:linePitch="360"/>
        </w:sectPr>
      </w:pPr>
    </w:p>
    <w:p w:rsidR="00785A3F" w:rsidRPr="00FD2EF6" w:rsidRDefault="00785A3F" w:rsidP="002C54AC">
      <w:pPr>
        <w:pStyle w:val="Heading2"/>
        <w:rPr>
          <w:color w:val="auto"/>
        </w:rPr>
      </w:pPr>
      <w:bookmarkStart w:id="4" w:name="_Toc476061063"/>
      <w:r w:rsidRPr="00FD2EF6">
        <w:rPr>
          <w:color w:val="auto"/>
        </w:rPr>
        <w:lastRenderedPageBreak/>
        <w:t>1.0</w:t>
      </w:r>
      <w:r w:rsidRPr="00FD2EF6">
        <w:rPr>
          <w:color w:val="auto"/>
        </w:rPr>
        <w:tab/>
        <w:t>Introduction</w:t>
      </w:r>
      <w:bookmarkEnd w:id="4"/>
    </w:p>
    <w:p w:rsidR="00883559" w:rsidRPr="00855372" w:rsidRDefault="00883559" w:rsidP="00883559">
      <w:pPr>
        <w:tabs>
          <w:tab w:val="left" w:pos="540"/>
        </w:tabs>
        <w:spacing w:after="0"/>
        <w:jc w:val="both"/>
        <w:rPr>
          <w:sz w:val="14"/>
        </w:rPr>
      </w:pPr>
    </w:p>
    <w:p w:rsidR="00061937" w:rsidRPr="00855372" w:rsidRDefault="00414108" w:rsidP="009B6B60">
      <w:pPr>
        <w:tabs>
          <w:tab w:val="left" w:pos="540"/>
        </w:tabs>
        <w:spacing w:after="0"/>
        <w:jc w:val="both"/>
        <w:rPr>
          <w:b/>
          <w:sz w:val="24"/>
        </w:rPr>
      </w:pPr>
      <w:r w:rsidRPr="00855372">
        <w:rPr>
          <w:b/>
          <w:sz w:val="24"/>
        </w:rPr>
        <w:t>Background</w:t>
      </w:r>
    </w:p>
    <w:p w:rsidR="00F02B4E" w:rsidRPr="00855372" w:rsidRDefault="00F02B4E" w:rsidP="00F02B4E">
      <w:pPr>
        <w:tabs>
          <w:tab w:val="left" w:pos="540"/>
        </w:tabs>
        <w:spacing w:after="0"/>
        <w:jc w:val="both"/>
        <w:rPr>
          <w:sz w:val="24"/>
        </w:rPr>
      </w:pPr>
      <w:r w:rsidRPr="00855372">
        <w:rPr>
          <w:sz w:val="24"/>
        </w:rPr>
        <w:t>The revised version of 4</w:t>
      </w:r>
      <w:r w:rsidRPr="00855372">
        <w:rPr>
          <w:sz w:val="24"/>
          <w:vertAlign w:val="superscript"/>
        </w:rPr>
        <w:t>th</w:t>
      </w:r>
      <w:r w:rsidRPr="00855372">
        <w:rPr>
          <w:sz w:val="24"/>
        </w:rPr>
        <w:t xml:space="preserve"> National Strategic Plan (NSP) for HIV and AIDS Response 2020-2023 holds the spirit of the original document and </w:t>
      </w:r>
      <w:r w:rsidR="00096006" w:rsidRPr="00855372">
        <w:rPr>
          <w:sz w:val="24"/>
        </w:rPr>
        <w:t>is aligned</w:t>
      </w:r>
      <w:r w:rsidRPr="00855372">
        <w:rPr>
          <w:sz w:val="24"/>
        </w:rPr>
        <w:t xml:space="preserve"> with 4</w:t>
      </w:r>
      <w:r w:rsidRPr="00855372">
        <w:rPr>
          <w:sz w:val="24"/>
          <w:vertAlign w:val="superscript"/>
        </w:rPr>
        <w:t>th</w:t>
      </w:r>
      <w:r w:rsidRPr="00855372">
        <w:rPr>
          <w:sz w:val="24"/>
        </w:rPr>
        <w:t xml:space="preserve"> Health, Nutrition and Population Sector Program (HNPSP), 2017-2022 as well as other national, regional and global commitments, specially the 2016 Political Declaration to end AIDS by 2030. This updated version of strategic plan aims to accelerate  and guide the national response to HIV and AIDS to achieve the global targets on ‘Ending AIDS by 2030’ and treatment target of ’90-90-90’ by 2023 focusing on geographical prioritization based on proportion of Key Populations and HIV case load; optimum utilization of resources to enhance coverage for prevention; HIV case detection; ART and testing for viral loads;</w:t>
      </w:r>
      <w:r w:rsidR="00125587">
        <w:rPr>
          <w:sz w:val="24"/>
        </w:rPr>
        <w:t xml:space="preserve"> </w:t>
      </w:r>
      <w:r w:rsidR="00125587" w:rsidRPr="00C4438E">
        <w:rPr>
          <w:sz w:val="24"/>
        </w:rPr>
        <w:t>enhancing</w:t>
      </w:r>
      <w:r w:rsidRPr="00C4438E">
        <w:rPr>
          <w:sz w:val="24"/>
        </w:rPr>
        <w:t xml:space="preserve"> </w:t>
      </w:r>
      <w:r w:rsidRPr="00855372">
        <w:rPr>
          <w:sz w:val="24"/>
        </w:rPr>
        <w:t>integrati</w:t>
      </w:r>
      <w:r w:rsidR="00125587">
        <w:rPr>
          <w:sz w:val="24"/>
        </w:rPr>
        <w:t>on of</w:t>
      </w:r>
      <w:r w:rsidRPr="00855372">
        <w:rPr>
          <w:sz w:val="24"/>
        </w:rPr>
        <w:t xml:space="preserve"> prevention, treatment, care and support services for PLHIV and KPs into public health system. Another prime focus of the document is ensuring human rights-based prevention, treatment, care and support services for KPs and whoever needs that through strengthening health and community systems involving multi sectoral stakeholders </w:t>
      </w:r>
      <w:r w:rsidR="00FD3978" w:rsidRPr="00855372">
        <w:rPr>
          <w:sz w:val="24"/>
        </w:rPr>
        <w:t xml:space="preserve">and </w:t>
      </w:r>
      <w:r w:rsidRPr="00855372">
        <w:rPr>
          <w:sz w:val="24"/>
        </w:rPr>
        <w:t xml:space="preserve">communities.  This strategic plan also emphasizes on reaching vulnerable adolescents, youth and people who are at emerging risk and vulnerabilities through innovative interventions and massive awareness raising among general population. </w:t>
      </w:r>
    </w:p>
    <w:p w:rsidR="00F02B4E" w:rsidRPr="00855372" w:rsidRDefault="00F02B4E" w:rsidP="00F02B4E">
      <w:pPr>
        <w:tabs>
          <w:tab w:val="left" w:pos="540"/>
        </w:tabs>
        <w:spacing w:after="0"/>
        <w:jc w:val="both"/>
        <w:rPr>
          <w:sz w:val="24"/>
        </w:rPr>
      </w:pPr>
    </w:p>
    <w:p w:rsidR="00F02B4E" w:rsidRPr="00855372" w:rsidRDefault="00F02B4E" w:rsidP="00F02B4E">
      <w:pPr>
        <w:tabs>
          <w:tab w:val="left" w:pos="540"/>
        </w:tabs>
        <w:spacing w:after="0"/>
        <w:jc w:val="both"/>
        <w:rPr>
          <w:sz w:val="24"/>
        </w:rPr>
      </w:pPr>
      <w:r w:rsidRPr="00855372">
        <w:rPr>
          <w:sz w:val="24"/>
        </w:rPr>
        <w:t>In the recent years, there has been significant global and national contextual change</w:t>
      </w:r>
      <w:r w:rsidR="001C1632">
        <w:rPr>
          <w:sz w:val="24"/>
        </w:rPr>
        <w:t xml:space="preserve"> </w:t>
      </w:r>
      <w:r w:rsidR="008B2557">
        <w:rPr>
          <w:sz w:val="24"/>
        </w:rPr>
        <w:t>(</w:t>
      </w:r>
      <w:r w:rsidR="00125587" w:rsidRPr="001C1632">
        <w:rPr>
          <w:sz w:val="24"/>
        </w:rPr>
        <w:t>Bangladesh is one of the seven countries in Asia and the Pacific region where the new infections continue to increase</w:t>
      </w:r>
      <w:r w:rsidR="00125587" w:rsidRPr="001C1632">
        <w:rPr>
          <w:rStyle w:val="FootnoteReference"/>
          <w:sz w:val="24"/>
        </w:rPr>
        <w:footnoteReference w:id="2"/>
      </w:r>
      <w:r w:rsidR="001C1632" w:rsidRPr="001C1632">
        <w:rPr>
          <w:sz w:val="24"/>
        </w:rPr>
        <w:t>;</w:t>
      </w:r>
      <w:r w:rsidR="00125587" w:rsidRPr="001C1632">
        <w:rPr>
          <w:sz w:val="24"/>
        </w:rPr>
        <w:t xml:space="preserve"> </w:t>
      </w:r>
      <w:r w:rsidR="001C1632">
        <w:rPr>
          <w:sz w:val="24"/>
        </w:rPr>
        <w:t xml:space="preserve">the country has grown to lower middle income country from a least developed country; </w:t>
      </w:r>
      <w:r w:rsidR="001C1632">
        <w:rPr>
          <w:sz w:val="24"/>
          <w:szCs w:val="24"/>
        </w:rPr>
        <w:t>i</w:t>
      </w:r>
      <w:r w:rsidR="001C1632" w:rsidRPr="001E5088">
        <w:rPr>
          <w:sz w:val="24"/>
          <w:szCs w:val="24"/>
        </w:rPr>
        <w:t>nflows of external financing for HIV and AIDS to the region are diminishing</w:t>
      </w:r>
      <w:r w:rsidR="001C1632">
        <w:rPr>
          <w:rStyle w:val="FootnoteReference"/>
          <w:sz w:val="24"/>
          <w:szCs w:val="24"/>
        </w:rPr>
        <w:footnoteReference w:id="3"/>
      </w:r>
      <w:r w:rsidR="001C1632">
        <w:rPr>
          <w:sz w:val="24"/>
          <w:szCs w:val="24"/>
        </w:rPr>
        <w:t xml:space="preserve"> etc.</w:t>
      </w:r>
      <w:r w:rsidR="001C1632">
        <w:rPr>
          <w:sz w:val="24"/>
        </w:rPr>
        <w:t xml:space="preserve">) and </w:t>
      </w:r>
      <w:r w:rsidRPr="00855372">
        <w:rPr>
          <w:sz w:val="24"/>
        </w:rPr>
        <w:t xml:space="preserve">emergence of new evidences and strategies, which have significant bearing on the HIV responses and thus the existing approaches need to be revisited periodically in terms of strategic modifications and applications. In view of these circumstances it is required to revise and update the current National Strategic Plan to adapt strategies based on recent global and national contextual and innovative advances in interventions addressing HIV and AIDS. Further, it is intended to provide an updated framework to follow-up on progress against targets and address issues with more realistic efforts, facilitate future planning among partners from government and non-government sectors by focusing on common goals, a shared commitment to evidence-based programming and role delineation based on strategic planning as well as resource mobilization. </w:t>
      </w:r>
    </w:p>
    <w:p w:rsidR="00F02B4E" w:rsidRPr="00855372" w:rsidRDefault="00F02B4E" w:rsidP="00F02B4E">
      <w:pPr>
        <w:tabs>
          <w:tab w:val="left" w:pos="540"/>
        </w:tabs>
        <w:spacing w:after="0"/>
        <w:jc w:val="both"/>
        <w:rPr>
          <w:sz w:val="24"/>
        </w:rPr>
      </w:pPr>
    </w:p>
    <w:p w:rsidR="00F02B4E" w:rsidRPr="00855372" w:rsidRDefault="00F02B4E" w:rsidP="00F02B4E">
      <w:pPr>
        <w:tabs>
          <w:tab w:val="left" w:pos="540"/>
        </w:tabs>
        <w:spacing w:after="0"/>
        <w:jc w:val="both"/>
        <w:rPr>
          <w:sz w:val="24"/>
        </w:rPr>
      </w:pPr>
      <w:r w:rsidRPr="00855372">
        <w:rPr>
          <w:sz w:val="24"/>
        </w:rPr>
        <w:t xml:space="preserve">The strategies included in this plan are formulated to guide implementation of services to prevent new HIV infections ensuring universal access to prevention services, provide </w:t>
      </w:r>
      <w:r w:rsidRPr="00855372">
        <w:rPr>
          <w:sz w:val="24"/>
        </w:rPr>
        <w:lastRenderedPageBreak/>
        <w:t>universal access to treatment, care and support services for people infected and affected by HIV, strengthen the coordination mechanisms and management capacity at different levels to ensure an effective multi-sector HIV/AIDS response and strengthen the strategic information systems and research for an evidence-based response.</w:t>
      </w:r>
    </w:p>
    <w:p w:rsidR="00061937" w:rsidRPr="00855372" w:rsidRDefault="00061937" w:rsidP="009B6B60">
      <w:pPr>
        <w:tabs>
          <w:tab w:val="left" w:pos="540"/>
        </w:tabs>
        <w:spacing w:after="0"/>
        <w:jc w:val="both"/>
        <w:rPr>
          <w:sz w:val="24"/>
        </w:rPr>
      </w:pPr>
    </w:p>
    <w:p w:rsidR="00645FF2" w:rsidRPr="00855372" w:rsidRDefault="00414108" w:rsidP="00883559">
      <w:pPr>
        <w:tabs>
          <w:tab w:val="left" w:pos="540"/>
        </w:tabs>
        <w:spacing w:after="0"/>
        <w:jc w:val="both"/>
        <w:rPr>
          <w:sz w:val="24"/>
        </w:rPr>
      </w:pPr>
      <w:r w:rsidRPr="00855372">
        <w:rPr>
          <w:b/>
          <w:sz w:val="24"/>
        </w:rPr>
        <w:t xml:space="preserve">The </w:t>
      </w:r>
      <w:r w:rsidR="00551F2A" w:rsidRPr="00855372">
        <w:rPr>
          <w:b/>
          <w:sz w:val="24"/>
        </w:rPr>
        <w:t>P</w:t>
      </w:r>
      <w:r w:rsidR="00785A3F" w:rsidRPr="00855372">
        <w:rPr>
          <w:b/>
          <w:sz w:val="24"/>
        </w:rPr>
        <w:t>rocess</w:t>
      </w:r>
    </w:p>
    <w:p w:rsidR="00F02B4E" w:rsidRPr="00855372" w:rsidRDefault="00F02B4E" w:rsidP="00F02B4E">
      <w:pPr>
        <w:tabs>
          <w:tab w:val="left" w:pos="540"/>
        </w:tabs>
        <w:spacing w:after="0"/>
        <w:jc w:val="both"/>
        <w:rPr>
          <w:sz w:val="24"/>
        </w:rPr>
      </w:pPr>
      <w:r w:rsidRPr="00855372">
        <w:rPr>
          <w:sz w:val="24"/>
        </w:rPr>
        <w:t>The process of reviewing the National Strategic Plan for HIV and AIDS, 2018-2022</w:t>
      </w:r>
      <w:r w:rsidR="00FD3978" w:rsidRPr="00855372">
        <w:rPr>
          <w:sz w:val="24"/>
        </w:rPr>
        <w:t xml:space="preserve">, </w:t>
      </w:r>
      <w:r w:rsidRPr="00855372">
        <w:rPr>
          <w:sz w:val="24"/>
        </w:rPr>
        <w:t>led by the AIDS/STD Program</w:t>
      </w:r>
      <w:r w:rsidR="00174B0F">
        <w:rPr>
          <w:sz w:val="24"/>
        </w:rPr>
        <w:t>me</w:t>
      </w:r>
      <w:r w:rsidRPr="00855372">
        <w:rPr>
          <w:sz w:val="24"/>
        </w:rPr>
        <w:t xml:space="preserve"> (ASP), Directorate General of Health Services (DGHS)</w:t>
      </w:r>
      <w:r w:rsidR="00FD3978" w:rsidRPr="00855372">
        <w:rPr>
          <w:sz w:val="24"/>
        </w:rPr>
        <w:t>,</w:t>
      </w:r>
      <w:r w:rsidRPr="00855372">
        <w:rPr>
          <w:sz w:val="24"/>
        </w:rPr>
        <w:t xml:space="preserve"> </w:t>
      </w:r>
      <w:r w:rsidR="00FD3978" w:rsidRPr="00855372">
        <w:rPr>
          <w:sz w:val="24"/>
        </w:rPr>
        <w:t xml:space="preserve">started </w:t>
      </w:r>
      <w:r w:rsidRPr="00855372">
        <w:rPr>
          <w:sz w:val="24"/>
        </w:rPr>
        <w:t xml:space="preserve">in October 2019, with </w:t>
      </w:r>
      <w:r w:rsidR="00174B0F">
        <w:rPr>
          <w:sz w:val="24"/>
        </w:rPr>
        <w:t xml:space="preserve">technical and </w:t>
      </w:r>
      <w:r w:rsidRPr="00855372">
        <w:rPr>
          <w:sz w:val="24"/>
        </w:rPr>
        <w:t>financial assistance from UNAIDS</w:t>
      </w:r>
      <w:r w:rsidR="00174B0F">
        <w:rPr>
          <w:sz w:val="24"/>
        </w:rPr>
        <w:t xml:space="preserve"> and ASP through the Global Fund</w:t>
      </w:r>
      <w:r w:rsidRPr="00855372">
        <w:rPr>
          <w:sz w:val="24"/>
        </w:rPr>
        <w:t xml:space="preserve">. The technical aspect of this </w:t>
      </w:r>
      <w:r w:rsidR="000D6F9C">
        <w:rPr>
          <w:sz w:val="24"/>
        </w:rPr>
        <w:t xml:space="preserve">review </w:t>
      </w:r>
      <w:r w:rsidRPr="00855372">
        <w:rPr>
          <w:sz w:val="24"/>
        </w:rPr>
        <w:t xml:space="preserve">was guided by a National Steering Committee formed by DGHS. A National Consultant was engaged by UNAIDS to support ASP to review and update the </w:t>
      </w:r>
      <w:r w:rsidR="00FD3978" w:rsidRPr="00855372">
        <w:rPr>
          <w:sz w:val="24"/>
        </w:rPr>
        <w:t>4</w:t>
      </w:r>
      <w:r w:rsidR="00FD3978" w:rsidRPr="00855372">
        <w:rPr>
          <w:sz w:val="24"/>
          <w:vertAlign w:val="superscript"/>
        </w:rPr>
        <w:t>th</w:t>
      </w:r>
      <w:r w:rsidR="00FD3978" w:rsidRPr="00855372">
        <w:rPr>
          <w:sz w:val="24"/>
        </w:rPr>
        <w:t xml:space="preserve"> </w:t>
      </w:r>
      <w:r w:rsidRPr="00855372">
        <w:rPr>
          <w:sz w:val="24"/>
        </w:rPr>
        <w:t xml:space="preserve">NSP for HIV and </w:t>
      </w:r>
      <w:r w:rsidRPr="00E13043">
        <w:rPr>
          <w:sz w:val="24"/>
        </w:rPr>
        <w:t>AIDS for 20</w:t>
      </w:r>
      <w:r w:rsidR="00E13043" w:rsidRPr="00E13043">
        <w:rPr>
          <w:sz w:val="24"/>
        </w:rPr>
        <w:t>18-2</w:t>
      </w:r>
      <w:r w:rsidRPr="00E13043">
        <w:rPr>
          <w:sz w:val="24"/>
        </w:rPr>
        <w:t>023,</w:t>
      </w:r>
      <w:r w:rsidRPr="00855372">
        <w:rPr>
          <w:sz w:val="24"/>
        </w:rPr>
        <w:t xml:space="preserve"> so the document can guide the country response for an extended period. The key </w:t>
      </w:r>
      <w:r w:rsidR="00FD3978" w:rsidRPr="00855372">
        <w:rPr>
          <w:sz w:val="24"/>
        </w:rPr>
        <w:t>stakeholders</w:t>
      </w:r>
      <w:r w:rsidRPr="00855372">
        <w:rPr>
          <w:sz w:val="24"/>
        </w:rPr>
        <w:t xml:space="preserve"> from DGHS and relevant sectors, </w:t>
      </w:r>
      <w:r w:rsidR="00174B0F">
        <w:rPr>
          <w:sz w:val="24"/>
        </w:rPr>
        <w:t xml:space="preserve">hospital management, </w:t>
      </w:r>
      <w:r w:rsidRPr="00855372">
        <w:rPr>
          <w:sz w:val="24"/>
          <w:szCs w:val="24"/>
        </w:rPr>
        <w:t>PLHIV networks</w:t>
      </w:r>
      <w:r w:rsidRPr="00855372">
        <w:rPr>
          <w:sz w:val="24"/>
        </w:rPr>
        <w:t xml:space="preserve">, Key Population (KP) networks, UNAIDS, Save the Children and icddr,b </w:t>
      </w:r>
      <w:r w:rsidR="00FD3978" w:rsidRPr="00855372">
        <w:rPr>
          <w:sz w:val="24"/>
        </w:rPr>
        <w:t>and other implementing partners</w:t>
      </w:r>
      <w:r w:rsidR="00E13043">
        <w:rPr>
          <w:sz w:val="24"/>
        </w:rPr>
        <w:t xml:space="preserve">: </w:t>
      </w:r>
      <w:r w:rsidR="004E23F6">
        <w:rPr>
          <w:sz w:val="24"/>
        </w:rPr>
        <w:t>Bandhu Social Welfare Society, Care Bangladesh, Light House</w:t>
      </w:r>
      <w:r w:rsidR="001C1632">
        <w:rPr>
          <w:sz w:val="24"/>
        </w:rPr>
        <w:t xml:space="preserve"> among others</w:t>
      </w:r>
      <w:r w:rsidR="004E23F6">
        <w:rPr>
          <w:sz w:val="24"/>
        </w:rPr>
        <w:t xml:space="preserve"> </w:t>
      </w:r>
      <w:r w:rsidRPr="00855372">
        <w:rPr>
          <w:sz w:val="24"/>
        </w:rPr>
        <w:t xml:space="preserve">were </w:t>
      </w:r>
      <w:r w:rsidR="00FD3978" w:rsidRPr="00855372">
        <w:rPr>
          <w:sz w:val="24"/>
        </w:rPr>
        <w:t xml:space="preserve">integrally </w:t>
      </w:r>
      <w:r w:rsidRPr="00855372">
        <w:rPr>
          <w:sz w:val="24"/>
        </w:rPr>
        <w:t>involved</w:t>
      </w:r>
      <w:r w:rsidR="00FD3978" w:rsidRPr="00855372">
        <w:rPr>
          <w:sz w:val="24"/>
        </w:rPr>
        <w:t xml:space="preserve"> in the review process. </w:t>
      </w:r>
    </w:p>
    <w:p w:rsidR="00F02B4E" w:rsidRPr="00855372" w:rsidRDefault="00F02B4E" w:rsidP="00F02B4E">
      <w:pPr>
        <w:tabs>
          <w:tab w:val="left" w:pos="540"/>
        </w:tabs>
        <w:spacing w:after="0"/>
        <w:jc w:val="both"/>
        <w:rPr>
          <w:sz w:val="24"/>
        </w:rPr>
      </w:pPr>
    </w:p>
    <w:p w:rsidR="00FD3978" w:rsidRPr="00855372" w:rsidRDefault="00F02B4E" w:rsidP="00F02B4E">
      <w:pPr>
        <w:tabs>
          <w:tab w:val="left" w:pos="540"/>
        </w:tabs>
        <w:spacing w:after="0"/>
        <w:jc w:val="both"/>
        <w:rPr>
          <w:rFonts w:ascii="New" w:hAnsi="New"/>
          <w:color w:val="26282A"/>
          <w:sz w:val="14"/>
          <w:szCs w:val="14"/>
          <w:shd w:val="clear" w:color="auto" w:fill="FFFFFF"/>
        </w:rPr>
      </w:pPr>
      <w:r w:rsidRPr="00855372">
        <w:rPr>
          <w:sz w:val="24"/>
        </w:rPr>
        <w:t xml:space="preserve">In order to support the process, </w:t>
      </w:r>
      <w:r w:rsidR="00FD3978" w:rsidRPr="00855372">
        <w:rPr>
          <w:sz w:val="24"/>
        </w:rPr>
        <w:t xml:space="preserve">eight </w:t>
      </w:r>
      <w:r w:rsidRPr="00855372">
        <w:rPr>
          <w:sz w:val="24"/>
        </w:rPr>
        <w:t xml:space="preserve">thematic group </w:t>
      </w:r>
      <w:r w:rsidR="00277658" w:rsidRPr="00855372">
        <w:rPr>
          <w:sz w:val="24"/>
        </w:rPr>
        <w:t xml:space="preserve">consultation </w:t>
      </w:r>
      <w:r w:rsidR="00FD3978" w:rsidRPr="00855372">
        <w:rPr>
          <w:sz w:val="24"/>
        </w:rPr>
        <w:t>meetings were</w:t>
      </w:r>
      <w:r w:rsidRPr="00855372">
        <w:rPr>
          <w:sz w:val="24"/>
        </w:rPr>
        <w:t xml:space="preserve"> conducted during 4-23 </w:t>
      </w:r>
      <w:r w:rsidR="00A7552A" w:rsidRPr="00855372">
        <w:rPr>
          <w:sz w:val="24"/>
        </w:rPr>
        <w:t>December</w:t>
      </w:r>
      <w:r w:rsidRPr="00855372">
        <w:rPr>
          <w:sz w:val="24"/>
        </w:rPr>
        <w:t xml:space="preserve"> 2019. The thematic areas covered in the group consultations include:</w:t>
      </w:r>
      <w:r w:rsidRPr="00855372">
        <w:rPr>
          <w:rFonts w:ascii="New" w:hAnsi="New"/>
          <w:color w:val="26282A"/>
          <w:sz w:val="14"/>
          <w:szCs w:val="14"/>
          <w:shd w:val="clear" w:color="auto" w:fill="FFFFFF"/>
        </w:rPr>
        <w:t xml:space="preserve">    </w:t>
      </w:r>
    </w:p>
    <w:p w:rsidR="003D23F2" w:rsidRPr="00855372" w:rsidRDefault="003D23F2" w:rsidP="00F02B4E">
      <w:pPr>
        <w:tabs>
          <w:tab w:val="left" w:pos="540"/>
        </w:tabs>
        <w:spacing w:after="0"/>
        <w:jc w:val="both"/>
        <w:rPr>
          <w:rFonts w:ascii="New" w:hAnsi="New"/>
          <w:color w:val="26282A"/>
          <w:sz w:val="14"/>
          <w:szCs w:val="14"/>
          <w:shd w:val="clear" w:color="auto" w:fill="FFFFFF"/>
        </w:rPr>
      </w:pPr>
    </w:p>
    <w:p w:rsidR="00FD3978" w:rsidRPr="00FD2EF6" w:rsidRDefault="00F02B4E" w:rsidP="00831490">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Universal access to treatment, care and support</w:t>
      </w:r>
    </w:p>
    <w:p w:rsidR="00FD3978" w:rsidRPr="00FD2EF6" w:rsidRDefault="00F02B4E" w:rsidP="00831490">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HIV prevention among key population (PWID)  </w:t>
      </w:r>
    </w:p>
    <w:p w:rsidR="00FD3978" w:rsidRPr="00FD2EF6" w:rsidRDefault="00F02B4E" w:rsidP="00831490">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HIV prevention among key population (MSM/ MSW and TG)       </w:t>
      </w:r>
    </w:p>
    <w:p w:rsidR="00FD3978" w:rsidRPr="00FD2EF6" w:rsidRDefault="00F02B4E" w:rsidP="00831490">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HIV prevention among key population (FSW)    </w:t>
      </w:r>
    </w:p>
    <w:p w:rsidR="00FD3978" w:rsidRPr="00FD2EF6" w:rsidRDefault="00F02B4E" w:rsidP="00831490">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Laboratory Services  </w:t>
      </w:r>
    </w:p>
    <w:p w:rsidR="00320452" w:rsidRPr="00FD2EF6" w:rsidRDefault="00F02B4E" w:rsidP="00831490">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 xml:space="preserve">HIV Prevention among General population </w:t>
      </w:r>
    </w:p>
    <w:p w:rsidR="00320452" w:rsidRPr="00FD2EF6" w:rsidRDefault="00F02B4E" w:rsidP="00320452">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Advocacy, Communication and human rights   </w:t>
      </w:r>
    </w:p>
    <w:p w:rsidR="00320452" w:rsidRPr="00FD2EF6" w:rsidRDefault="00F02B4E" w:rsidP="00320452">
      <w:pPr>
        <w:pStyle w:val="ListParagraph"/>
        <w:numPr>
          <w:ilvl w:val="0"/>
          <w:numId w:val="44"/>
        </w:numPr>
        <w:tabs>
          <w:tab w:val="left" w:pos="540"/>
        </w:tabs>
        <w:spacing w:after="0"/>
        <w:jc w:val="both"/>
        <w:rPr>
          <w:rFonts w:cs="Calibri"/>
          <w:sz w:val="24"/>
          <w:szCs w:val="24"/>
        </w:rPr>
      </w:pPr>
      <w:r w:rsidRPr="00FD2EF6">
        <w:rPr>
          <w:rFonts w:cs="Calibri"/>
          <w:color w:val="26282A"/>
          <w:sz w:val="24"/>
          <w:szCs w:val="24"/>
          <w:shd w:val="clear" w:color="auto" w:fill="FFFFFF"/>
        </w:rPr>
        <w:t>M &amp; E and Strategic Information/ Surveillance</w:t>
      </w:r>
    </w:p>
    <w:p w:rsidR="00F02B4E" w:rsidRPr="00FD2EF6" w:rsidRDefault="00F02B4E" w:rsidP="00320452">
      <w:pPr>
        <w:tabs>
          <w:tab w:val="left" w:pos="540"/>
        </w:tabs>
        <w:spacing w:after="0"/>
        <w:jc w:val="both"/>
        <w:rPr>
          <w:rFonts w:cs="Calibri"/>
          <w:sz w:val="24"/>
          <w:szCs w:val="24"/>
        </w:rPr>
      </w:pPr>
      <w:r w:rsidRPr="00FD2EF6">
        <w:rPr>
          <w:rFonts w:cs="Calibri"/>
          <w:color w:val="26282A"/>
          <w:sz w:val="24"/>
          <w:szCs w:val="24"/>
          <w:shd w:val="clear" w:color="auto" w:fill="FFFFFF"/>
        </w:rPr>
        <w:t xml:space="preserve">  </w:t>
      </w:r>
    </w:p>
    <w:p w:rsidR="00F02B4E" w:rsidRPr="00FD2EF6" w:rsidRDefault="00320452" w:rsidP="00F02B4E">
      <w:pPr>
        <w:tabs>
          <w:tab w:val="left" w:pos="540"/>
        </w:tabs>
        <w:spacing w:after="0"/>
        <w:jc w:val="both"/>
        <w:rPr>
          <w:rFonts w:cs="Calibri"/>
          <w:sz w:val="24"/>
          <w:szCs w:val="24"/>
        </w:rPr>
      </w:pPr>
      <w:r w:rsidRPr="00FD2EF6">
        <w:rPr>
          <w:rFonts w:cs="Calibri"/>
          <w:color w:val="26282A"/>
          <w:sz w:val="24"/>
          <w:szCs w:val="24"/>
          <w:shd w:val="clear" w:color="auto" w:fill="FFFFFF"/>
        </w:rPr>
        <w:t xml:space="preserve">In depth interviews were conducted </w:t>
      </w:r>
      <w:r w:rsidR="003D23F2" w:rsidRPr="00FD2EF6">
        <w:rPr>
          <w:rFonts w:cs="Calibri"/>
          <w:color w:val="26282A"/>
          <w:sz w:val="24"/>
          <w:szCs w:val="24"/>
          <w:shd w:val="clear" w:color="auto" w:fill="FFFFFF"/>
        </w:rPr>
        <w:t xml:space="preserve">with professionals/experts from ASP and relevant agencies </w:t>
      </w:r>
      <w:r w:rsidRPr="00FD2EF6">
        <w:rPr>
          <w:rFonts w:cs="Calibri"/>
          <w:color w:val="26282A"/>
          <w:sz w:val="24"/>
          <w:szCs w:val="24"/>
          <w:shd w:val="clear" w:color="auto" w:fill="FFFFFF"/>
        </w:rPr>
        <w:t xml:space="preserve">to </w:t>
      </w:r>
      <w:bookmarkStart w:id="5" w:name="_Hlk31223911"/>
      <w:r w:rsidRPr="00FD2EF6">
        <w:rPr>
          <w:rFonts w:cs="Calibri"/>
          <w:color w:val="26282A"/>
          <w:sz w:val="24"/>
          <w:szCs w:val="24"/>
          <w:shd w:val="clear" w:color="auto" w:fill="FFFFFF"/>
        </w:rPr>
        <w:t>review Capacity Building</w:t>
      </w:r>
      <w:r w:rsidR="00683245" w:rsidRPr="00FD2EF6">
        <w:rPr>
          <w:rFonts w:cs="Calibri"/>
          <w:color w:val="26282A"/>
          <w:sz w:val="24"/>
          <w:szCs w:val="24"/>
          <w:shd w:val="clear" w:color="auto" w:fill="FFFFFF"/>
        </w:rPr>
        <w:t xml:space="preserve">, </w:t>
      </w:r>
      <w:r w:rsidRPr="00FD2EF6">
        <w:rPr>
          <w:rFonts w:cs="Calibri"/>
          <w:color w:val="26282A"/>
          <w:sz w:val="24"/>
          <w:szCs w:val="24"/>
          <w:shd w:val="clear" w:color="auto" w:fill="FFFFFF"/>
        </w:rPr>
        <w:t>Strengthening Coordination and Integration and Prevention of Mother to Child transmission of HIV (PMTCT) and triple elimination</w:t>
      </w:r>
      <w:bookmarkEnd w:id="5"/>
      <w:r w:rsidRPr="00FD2EF6">
        <w:rPr>
          <w:rFonts w:cs="Calibri"/>
          <w:color w:val="26282A"/>
          <w:sz w:val="24"/>
          <w:szCs w:val="24"/>
          <w:shd w:val="clear" w:color="auto" w:fill="FFFFFF"/>
        </w:rPr>
        <w:t>.</w:t>
      </w:r>
    </w:p>
    <w:p w:rsidR="00683245" w:rsidRPr="00855372" w:rsidRDefault="00683245" w:rsidP="00F02B4E">
      <w:pPr>
        <w:tabs>
          <w:tab w:val="left" w:pos="540"/>
        </w:tabs>
        <w:spacing w:after="0"/>
        <w:jc w:val="both"/>
        <w:rPr>
          <w:sz w:val="24"/>
        </w:rPr>
      </w:pPr>
    </w:p>
    <w:p w:rsidR="00F02B4E" w:rsidRPr="00855372" w:rsidRDefault="00F02B4E" w:rsidP="00F02B4E">
      <w:pPr>
        <w:tabs>
          <w:tab w:val="left" w:pos="540"/>
        </w:tabs>
        <w:spacing w:after="0"/>
        <w:jc w:val="both"/>
        <w:rPr>
          <w:sz w:val="24"/>
        </w:rPr>
      </w:pPr>
      <w:r w:rsidRPr="00855372">
        <w:rPr>
          <w:sz w:val="24"/>
        </w:rPr>
        <w:t>The relevant members from program implementing partners, representatives from different departments of relevant ministries, private sector including media and KP representatives participated in the group consultations and contributed to identify the achievements of the programs, gaps and challenges that still persist and also make necessary suggestions for future improvement of the HIV response. Other than these thematic group consultations, five brief meetings were held with KP networks including PLHIV</w:t>
      </w:r>
      <w:r w:rsidR="003D23F2" w:rsidRPr="00855372">
        <w:rPr>
          <w:sz w:val="24"/>
        </w:rPr>
        <w:t xml:space="preserve"> network</w:t>
      </w:r>
      <w:r w:rsidRPr="00855372">
        <w:rPr>
          <w:sz w:val="24"/>
        </w:rPr>
        <w:t xml:space="preserve"> to learn issues and concerns affecting their lives and how HIV affecting </w:t>
      </w:r>
      <w:r w:rsidRPr="00855372">
        <w:rPr>
          <w:sz w:val="24"/>
        </w:rPr>
        <w:lastRenderedPageBreak/>
        <w:t>them</w:t>
      </w:r>
      <w:r w:rsidR="009A039A" w:rsidRPr="00855372">
        <w:rPr>
          <w:sz w:val="24"/>
        </w:rPr>
        <w:t xml:space="preserve"> as well as their current and potential contribution to enhance response to HIV and overall wellbeing of the populations </w:t>
      </w:r>
      <w:r w:rsidR="003D23F2" w:rsidRPr="00855372">
        <w:rPr>
          <w:sz w:val="24"/>
        </w:rPr>
        <w:t xml:space="preserve">infected </w:t>
      </w:r>
      <w:r w:rsidR="009A039A" w:rsidRPr="00855372">
        <w:rPr>
          <w:sz w:val="24"/>
        </w:rPr>
        <w:t>an</w:t>
      </w:r>
      <w:r w:rsidR="003D23F2" w:rsidRPr="00855372">
        <w:rPr>
          <w:sz w:val="24"/>
        </w:rPr>
        <w:t>d</w:t>
      </w:r>
      <w:r w:rsidR="009A039A" w:rsidRPr="00855372">
        <w:rPr>
          <w:sz w:val="24"/>
        </w:rPr>
        <w:t xml:space="preserve"> </w:t>
      </w:r>
      <w:r w:rsidR="003D23F2" w:rsidRPr="00855372">
        <w:rPr>
          <w:sz w:val="24"/>
        </w:rPr>
        <w:t xml:space="preserve">affected </w:t>
      </w:r>
      <w:r w:rsidR="009A039A" w:rsidRPr="00855372">
        <w:rPr>
          <w:sz w:val="24"/>
        </w:rPr>
        <w:t xml:space="preserve">by HIV. </w:t>
      </w:r>
    </w:p>
    <w:p w:rsidR="00F02B4E" w:rsidRPr="00855372" w:rsidRDefault="00F02B4E" w:rsidP="00F02B4E">
      <w:pPr>
        <w:tabs>
          <w:tab w:val="left" w:pos="540"/>
        </w:tabs>
        <w:spacing w:after="0"/>
        <w:jc w:val="both"/>
        <w:rPr>
          <w:sz w:val="24"/>
        </w:rPr>
      </w:pPr>
    </w:p>
    <w:p w:rsidR="00731362" w:rsidRDefault="00F02B4E" w:rsidP="00E13043">
      <w:pPr>
        <w:jc w:val="both"/>
        <w:rPr>
          <w:sz w:val="24"/>
        </w:rPr>
      </w:pPr>
      <w:r w:rsidRPr="00855372">
        <w:rPr>
          <w:sz w:val="24"/>
        </w:rPr>
        <w:t>Based on the findings of these consultations, Working Papers and a summary of discussion with KP</w:t>
      </w:r>
      <w:r w:rsidR="009A039A" w:rsidRPr="00855372">
        <w:rPr>
          <w:sz w:val="24"/>
        </w:rPr>
        <w:t xml:space="preserve"> </w:t>
      </w:r>
      <w:r w:rsidR="008150A9" w:rsidRPr="00855372">
        <w:rPr>
          <w:sz w:val="24"/>
        </w:rPr>
        <w:t>networks</w:t>
      </w:r>
      <w:r w:rsidRPr="00855372">
        <w:rPr>
          <w:sz w:val="24"/>
        </w:rPr>
        <w:t xml:space="preserve"> have been developed and are annexed herewith. In addition, in-depth discussions with the key selected experts were conducted to further guide the national strategies for HIV and AIDS response.</w:t>
      </w:r>
    </w:p>
    <w:p w:rsidR="00731362" w:rsidRDefault="00731362" w:rsidP="00731362">
      <w:pPr>
        <w:rPr>
          <w:sz w:val="24"/>
        </w:rPr>
      </w:pPr>
      <w:bookmarkStart w:id="6" w:name="_Toc476061064"/>
    </w:p>
    <w:p w:rsidR="00785A3F" w:rsidRPr="00855372" w:rsidRDefault="00785A3F" w:rsidP="00731362">
      <w:r w:rsidRPr="00855372">
        <w:rPr>
          <w:b/>
          <w:bCs/>
          <w:sz w:val="24"/>
          <w:szCs w:val="24"/>
        </w:rPr>
        <w:t>2.0</w:t>
      </w:r>
      <w:r w:rsidRPr="00855372">
        <w:rPr>
          <w:b/>
          <w:bCs/>
          <w:sz w:val="24"/>
          <w:szCs w:val="24"/>
        </w:rPr>
        <w:tab/>
        <w:t>Epidemic Situation, Response and Challenges</w:t>
      </w:r>
      <w:bookmarkEnd w:id="6"/>
    </w:p>
    <w:p w:rsidR="00785A3F" w:rsidRPr="00FD2EF6" w:rsidRDefault="00785A3F" w:rsidP="00791A6D">
      <w:pPr>
        <w:pStyle w:val="Heading3"/>
        <w:tabs>
          <w:tab w:val="left" w:pos="630"/>
        </w:tabs>
        <w:spacing w:before="0" w:after="120" w:line="240" w:lineRule="auto"/>
        <w:rPr>
          <w:rFonts w:ascii="Calibri" w:hAnsi="Calibri"/>
          <w:noProof/>
          <w:color w:val="auto"/>
          <w:sz w:val="24"/>
        </w:rPr>
      </w:pPr>
      <w:bookmarkStart w:id="7" w:name="_Toc476061065"/>
      <w:r w:rsidRPr="00FD2EF6">
        <w:rPr>
          <w:rFonts w:ascii="Calibri" w:hAnsi="Calibri"/>
          <w:noProof/>
          <w:color w:val="auto"/>
          <w:sz w:val="24"/>
        </w:rPr>
        <w:t>2.1</w:t>
      </w:r>
      <w:r w:rsidRPr="00FD2EF6">
        <w:rPr>
          <w:rFonts w:ascii="Calibri" w:hAnsi="Calibri"/>
          <w:noProof/>
          <w:color w:val="auto"/>
          <w:sz w:val="24"/>
        </w:rPr>
        <w:tab/>
        <w:t>HIV Epidemic in Bangladesh</w:t>
      </w:r>
      <w:bookmarkEnd w:id="7"/>
    </w:p>
    <w:p w:rsidR="00082B60" w:rsidRPr="00FD2EF6" w:rsidRDefault="00040BD4" w:rsidP="00DF2C06">
      <w:pPr>
        <w:tabs>
          <w:tab w:val="left" w:pos="540"/>
        </w:tabs>
        <w:spacing w:after="0"/>
        <w:jc w:val="both"/>
        <w:rPr>
          <w:rFonts w:cs="Calibri"/>
          <w:sz w:val="24"/>
        </w:rPr>
      </w:pPr>
      <w:r w:rsidRPr="00855372">
        <w:rPr>
          <w:sz w:val="24"/>
          <w:szCs w:val="24"/>
        </w:rPr>
        <w:t>Bangladesh</w:t>
      </w:r>
      <w:r w:rsidRPr="00FD2EF6">
        <w:rPr>
          <w:rFonts w:cs="Calibri"/>
          <w:sz w:val="24"/>
          <w:szCs w:val="24"/>
        </w:rPr>
        <w:t xml:space="preserve"> has maintained a </w:t>
      </w:r>
      <w:r w:rsidR="009C670B" w:rsidRPr="00FD2EF6">
        <w:rPr>
          <w:rFonts w:cs="Calibri"/>
          <w:sz w:val="24"/>
          <w:szCs w:val="24"/>
        </w:rPr>
        <w:t xml:space="preserve">low </w:t>
      </w:r>
      <w:r w:rsidRPr="00FD2EF6">
        <w:rPr>
          <w:rFonts w:cs="Calibri"/>
          <w:sz w:val="24"/>
          <w:szCs w:val="24"/>
        </w:rPr>
        <w:t xml:space="preserve">national HIV </w:t>
      </w:r>
      <w:r w:rsidR="00831490" w:rsidRPr="00FD2EF6">
        <w:rPr>
          <w:rFonts w:cs="Calibri"/>
          <w:sz w:val="24"/>
          <w:szCs w:val="24"/>
        </w:rPr>
        <w:t xml:space="preserve">prevalence in the general population </w:t>
      </w:r>
      <w:r w:rsidR="001F0F84" w:rsidRPr="00FD2EF6">
        <w:rPr>
          <w:rFonts w:cs="Calibri"/>
          <w:sz w:val="24"/>
          <w:szCs w:val="24"/>
        </w:rPr>
        <w:t>(&lt;0.01%)</w:t>
      </w:r>
      <w:r w:rsidR="001F0F84" w:rsidRPr="004E23F6">
        <w:rPr>
          <w:rFonts w:cs="Calibri"/>
          <w:sz w:val="24"/>
          <w:szCs w:val="24"/>
          <w:vertAlign w:val="superscript"/>
        </w:rPr>
        <w:t>4</w:t>
      </w:r>
      <w:r w:rsidR="001F0F84" w:rsidRPr="00FD2EF6">
        <w:rPr>
          <w:rFonts w:cs="Calibri"/>
          <w:sz w:val="24"/>
          <w:szCs w:val="24"/>
        </w:rPr>
        <w:t xml:space="preserve"> </w:t>
      </w:r>
      <w:r w:rsidR="003814F4" w:rsidRPr="00FD2EF6">
        <w:rPr>
          <w:rFonts w:cs="Calibri"/>
          <w:sz w:val="24"/>
          <w:szCs w:val="24"/>
        </w:rPr>
        <w:t>over the years since identification of first case in 1989</w:t>
      </w:r>
      <w:r w:rsidR="00831490" w:rsidRPr="00FD2EF6">
        <w:rPr>
          <w:rStyle w:val="FootnoteReference"/>
          <w:rFonts w:cs="Calibri"/>
          <w:sz w:val="24"/>
          <w:szCs w:val="24"/>
        </w:rPr>
        <w:footnoteReference w:id="4"/>
      </w:r>
      <w:r w:rsidR="003814F4" w:rsidRPr="00FD2EF6">
        <w:rPr>
          <w:rFonts w:cs="Calibri"/>
          <w:sz w:val="24"/>
          <w:szCs w:val="24"/>
        </w:rPr>
        <w:t>.</w:t>
      </w:r>
      <w:r w:rsidRPr="00FD2EF6">
        <w:rPr>
          <w:rFonts w:cs="Calibri"/>
          <w:sz w:val="24"/>
          <w:szCs w:val="24"/>
        </w:rPr>
        <w:t xml:space="preserve"> </w:t>
      </w:r>
      <w:r w:rsidR="00BE5936" w:rsidRPr="00FD2EF6">
        <w:rPr>
          <w:rFonts w:cs="Calibri"/>
          <w:sz w:val="24"/>
          <w:szCs w:val="24"/>
        </w:rPr>
        <w:t>However,</w:t>
      </w:r>
      <w:r w:rsidR="00A04C32" w:rsidRPr="00FD2EF6">
        <w:rPr>
          <w:rFonts w:cs="Calibri"/>
          <w:sz w:val="24"/>
          <w:szCs w:val="24"/>
        </w:rPr>
        <w:t xml:space="preserve"> a</w:t>
      </w:r>
      <w:r w:rsidRPr="00FD2EF6">
        <w:rPr>
          <w:rFonts w:cs="Calibri"/>
          <w:sz w:val="24"/>
          <w:szCs w:val="24"/>
        </w:rPr>
        <w:t xml:space="preserve"> concentrated epidemic has been </w:t>
      </w:r>
      <w:r w:rsidR="00831490" w:rsidRPr="00FD2EF6">
        <w:rPr>
          <w:rFonts w:cs="Calibri"/>
          <w:sz w:val="24"/>
          <w:szCs w:val="24"/>
        </w:rPr>
        <w:t>on rise among populations identified as key populations</w:t>
      </w:r>
      <w:r w:rsidR="002009E8" w:rsidRPr="00FD2EF6">
        <w:rPr>
          <w:rFonts w:cs="Calibri"/>
          <w:sz w:val="24"/>
          <w:szCs w:val="24"/>
        </w:rPr>
        <w:t xml:space="preserve"> (KPs)</w:t>
      </w:r>
      <w:r w:rsidR="00831490" w:rsidRPr="00FD2EF6">
        <w:rPr>
          <w:rFonts w:cs="Calibri"/>
          <w:sz w:val="24"/>
          <w:szCs w:val="24"/>
        </w:rPr>
        <w:t xml:space="preserve"> in the country and surveillances conducted in 2015-16, </w:t>
      </w:r>
      <w:r w:rsidRPr="00FD2EF6">
        <w:rPr>
          <w:rFonts w:cs="Calibri"/>
          <w:sz w:val="24"/>
          <w:szCs w:val="24"/>
        </w:rPr>
        <w:t xml:space="preserve">recorded </w:t>
      </w:r>
      <w:r w:rsidR="00831490" w:rsidRPr="00FD2EF6">
        <w:rPr>
          <w:rFonts w:cs="Calibri"/>
          <w:sz w:val="24"/>
          <w:szCs w:val="24"/>
        </w:rPr>
        <w:t xml:space="preserve">high prevalence </w:t>
      </w:r>
      <w:r w:rsidR="000D6F9C" w:rsidRPr="00FD2EF6">
        <w:rPr>
          <w:rFonts w:cs="Calibri"/>
          <w:sz w:val="24"/>
          <w:szCs w:val="24"/>
        </w:rPr>
        <w:t xml:space="preserve">(22%) </w:t>
      </w:r>
      <w:r w:rsidR="00C96A71" w:rsidRPr="00FD2EF6">
        <w:rPr>
          <w:rFonts w:cs="Calibri"/>
          <w:sz w:val="24"/>
          <w:szCs w:val="24"/>
        </w:rPr>
        <w:t xml:space="preserve">among the </w:t>
      </w:r>
      <w:r w:rsidRPr="00FD2EF6">
        <w:rPr>
          <w:rFonts w:cs="Calibri"/>
          <w:sz w:val="24"/>
          <w:szCs w:val="24"/>
        </w:rPr>
        <w:t>male PWID</w:t>
      </w:r>
      <w:r w:rsidR="00EC4753" w:rsidRPr="00FD2EF6">
        <w:rPr>
          <w:rFonts w:cs="Calibri"/>
          <w:sz w:val="24"/>
          <w:szCs w:val="24"/>
        </w:rPr>
        <w:t xml:space="preserve"> (People who inject drugs)</w:t>
      </w:r>
      <w:r w:rsidRPr="00FD2EF6">
        <w:rPr>
          <w:rFonts w:cs="Calibri"/>
          <w:sz w:val="24"/>
          <w:szCs w:val="24"/>
        </w:rPr>
        <w:t xml:space="preserve"> in </w:t>
      </w:r>
      <w:r w:rsidR="000D6F9C" w:rsidRPr="00FD2EF6">
        <w:rPr>
          <w:rFonts w:cs="Calibri"/>
          <w:sz w:val="24"/>
          <w:szCs w:val="24"/>
        </w:rPr>
        <w:t xml:space="preserve">Dhaka city and 27.3% in </w:t>
      </w:r>
      <w:r w:rsidR="00701D77" w:rsidRPr="00FD2EF6">
        <w:rPr>
          <w:rFonts w:cs="Calibri"/>
          <w:sz w:val="24"/>
          <w:szCs w:val="24"/>
        </w:rPr>
        <w:t xml:space="preserve">a </w:t>
      </w:r>
      <w:r w:rsidR="000D6F9C" w:rsidRPr="00FD2EF6">
        <w:rPr>
          <w:rFonts w:cs="Calibri"/>
          <w:sz w:val="24"/>
        </w:rPr>
        <w:t>neighbourhood</w:t>
      </w:r>
      <w:r w:rsidR="00701D77" w:rsidRPr="00FD2EF6">
        <w:rPr>
          <w:rFonts w:cs="Calibri"/>
          <w:sz w:val="24"/>
        </w:rPr>
        <w:t xml:space="preserve"> of </w:t>
      </w:r>
      <w:r w:rsidRPr="00FD2EF6">
        <w:rPr>
          <w:rFonts w:cs="Calibri"/>
          <w:sz w:val="24"/>
          <w:szCs w:val="24"/>
        </w:rPr>
        <w:t xml:space="preserve">Dhaka </w:t>
      </w:r>
      <w:r w:rsidR="00701D77" w:rsidRPr="00FD2EF6">
        <w:rPr>
          <w:rFonts w:cs="Calibri"/>
          <w:sz w:val="24"/>
        </w:rPr>
        <w:t>(old Dhaka)</w:t>
      </w:r>
      <w:r w:rsidR="0005765B" w:rsidRPr="00FD2EF6">
        <w:rPr>
          <w:rFonts w:cs="Calibri"/>
          <w:sz w:val="24"/>
        </w:rPr>
        <w:t xml:space="preserve"> </w:t>
      </w:r>
      <w:r w:rsidR="009C670B" w:rsidRPr="00FD2EF6">
        <w:rPr>
          <w:rFonts w:cs="Calibri"/>
          <w:sz w:val="24"/>
        </w:rPr>
        <w:t xml:space="preserve">and 8.9% in </w:t>
      </w:r>
      <w:r w:rsidR="00701D77" w:rsidRPr="00FD2EF6">
        <w:rPr>
          <w:rFonts w:cs="Calibri"/>
          <w:sz w:val="24"/>
        </w:rPr>
        <w:t xml:space="preserve">the </w:t>
      </w:r>
      <w:r w:rsidR="00A04C32" w:rsidRPr="00FD2EF6">
        <w:rPr>
          <w:rFonts w:cs="Calibri"/>
          <w:sz w:val="24"/>
        </w:rPr>
        <w:t>rest of Dhaka</w:t>
      </w:r>
      <w:r w:rsidR="009C670B" w:rsidRPr="00FD2EF6">
        <w:rPr>
          <w:rFonts w:cs="Calibri"/>
          <w:sz w:val="24"/>
        </w:rPr>
        <w:t xml:space="preserve">. In female PWID in Dhaka the prevalence was </w:t>
      </w:r>
      <w:r w:rsidR="00F16B4D" w:rsidRPr="00FD2EF6">
        <w:rPr>
          <w:rFonts w:cs="Calibri"/>
          <w:sz w:val="24"/>
        </w:rPr>
        <w:t>5%</w:t>
      </w:r>
      <w:r w:rsidR="009C670B" w:rsidRPr="00FD2EF6">
        <w:rPr>
          <w:rFonts w:cs="Calibri"/>
          <w:sz w:val="24"/>
        </w:rPr>
        <w:t xml:space="preserve">. </w:t>
      </w:r>
      <w:r w:rsidR="003C321D" w:rsidRPr="00FD2EF6">
        <w:rPr>
          <w:rFonts w:cs="Calibri"/>
          <w:sz w:val="24"/>
        </w:rPr>
        <w:t>No HIV was detected among male PWID in Hili (</w:t>
      </w:r>
      <w:r w:rsidR="003C321D" w:rsidRPr="00855372">
        <w:rPr>
          <w:noProof/>
          <w:sz w:val="24"/>
          <w:szCs w:val="24"/>
        </w:rPr>
        <w:t xml:space="preserve">a small border town in the Northwestern part of Bangladesh bordering the Indian State of West Bengal) </w:t>
      </w:r>
      <w:r w:rsidR="003C321D" w:rsidRPr="00FD2EF6">
        <w:rPr>
          <w:rFonts w:cs="Calibri"/>
          <w:sz w:val="24"/>
        </w:rPr>
        <w:t xml:space="preserve">but of 46 </w:t>
      </w:r>
      <w:r w:rsidR="00EC4753" w:rsidRPr="00FD2EF6">
        <w:rPr>
          <w:rFonts w:cs="Calibri"/>
          <w:sz w:val="24"/>
        </w:rPr>
        <w:t>transgenders (</w:t>
      </w:r>
      <w:r w:rsidR="003C321D" w:rsidRPr="00FD2EF6">
        <w:rPr>
          <w:rFonts w:cs="Calibri"/>
          <w:sz w:val="24"/>
        </w:rPr>
        <w:t>Hijra</w:t>
      </w:r>
      <w:r w:rsidR="00EC4753" w:rsidRPr="00FD2EF6">
        <w:rPr>
          <w:rFonts w:cs="Calibri"/>
          <w:sz w:val="24"/>
        </w:rPr>
        <w:t xml:space="preserve">) </w:t>
      </w:r>
      <w:r w:rsidR="003C321D" w:rsidRPr="00FD2EF6">
        <w:rPr>
          <w:rFonts w:cs="Calibri"/>
          <w:sz w:val="24"/>
        </w:rPr>
        <w:t xml:space="preserve">sampled in Hili two were positive for HIV (4.3%) while 0.9% were positive in Dhaka. </w:t>
      </w:r>
      <w:r w:rsidR="009C670B" w:rsidRPr="00FD2EF6">
        <w:rPr>
          <w:rFonts w:cs="Calibri"/>
          <w:sz w:val="24"/>
        </w:rPr>
        <w:t xml:space="preserve">Till now, the prevalence of HIV among </w:t>
      </w:r>
      <w:r w:rsidR="00EC4753" w:rsidRPr="00FD2EF6">
        <w:rPr>
          <w:rFonts w:cs="Calibri"/>
          <w:sz w:val="24"/>
        </w:rPr>
        <w:t>Female sex workers (</w:t>
      </w:r>
      <w:r w:rsidR="009C670B" w:rsidRPr="00FD2EF6">
        <w:rPr>
          <w:rFonts w:cs="Calibri"/>
          <w:sz w:val="24"/>
        </w:rPr>
        <w:t>FSWs</w:t>
      </w:r>
      <w:r w:rsidR="00EC4753" w:rsidRPr="00FD2EF6">
        <w:rPr>
          <w:rFonts w:cs="Calibri"/>
          <w:sz w:val="24"/>
        </w:rPr>
        <w:t>), Men who have sex with men (MSM)</w:t>
      </w:r>
      <w:r w:rsidR="009C670B" w:rsidRPr="00FD2EF6">
        <w:rPr>
          <w:rFonts w:cs="Calibri"/>
          <w:sz w:val="24"/>
        </w:rPr>
        <w:t xml:space="preserve">, </w:t>
      </w:r>
      <w:r w:rsidR="00EC4753" w:rsidRPr="00FD2EF6">
        <w:rPr>
          <w:rFonts w:cs="Calibri"/>
          <w:sz w:val="24"/>
        </w:rPr>
        <w:t>Male Sex Worker (</w:t>
      </w:r>
      <w:r w:rsidR="009C670B" w:rsidRPr="00FD2EF6">
        <w:rPr>
          <w:rFonts w:cs="Calibri"/>
          <w:sz w:val="24"/>
        </w:rPr>
        <w:t>MSWs</w:t>
      </w:r>
      <w:r w:rsidR="00EC4753" w:rsidRPr="00FD2EF6">
        <w:rPr>
          <w:rFonts w:cs="Calibri"/>
          <w:sz w:val="24"/>
        </w:rPr>
        <w:t>)</w:t>
      </w:r>
      <w:r w:rsidR="009C670B" w:rsidRPr="00FD2EF6">
        <w:rPr>
          <w:rFonts w:cs="Calibri"/>
          <w:sz w:val="24"/>
        </w:rPr>
        <w:t xml:space="preserve"> is less than 1%</w:t>
      </w:r>
      <w:r w:rsidR="005D43D4" w:rsidRPr="00FD2EF6">
        <w:rPr>
          <w:rFonts w:cs="Calibri"/>
          <w:sz w:val="24"/>
        </w:rPr>
        <w:t xml:space="preserve">, while the </w:t>
      </w:r>
      <w:r w:rsidR="006B0A9F" w:rsidRPr="00FD2EF6">
        <w:rPr>
          <w:rFonts w:cs="Calibri"/>
          <w:sz w:val="24"/>
        </w:rPr>
        <w:t xml:space="preserve">weighted national average of </w:t>
      </w:r>
      <w:r w:rsidR="00EC4753" w:rsidRPr="00FD2EF6">
        <w:rPr>
          <w:rFonts w:cs="Calibri"/>
          <w:sz w:val="24"/>
        </w:rPr>
        <w:t xml:space="preserve">prevalence among </w:t>
      </w:r>
      <w:r w:rsidR="006B0A9F" w:rsidRPr="00FD2EF6">
        <w:rPr>
          <w:rFonts w:cs="Calibri"/>
          <w:sz w:val="24"/>
        </w:rPr>
        <w:t xml:space="preserve">all </w:t>
      </w:r>
      <w:r w:rsidR="00EC4753" w:rsidRPr="00FD2EF6">
        <w:rPr>
          <w:rFonts w:cs="Calibri"/>
          <w:sz w:val="24"/>
        </w:rPr>
        <w:t xml:space="preserve">key populations </w:t>
      </w:r>
      <w:r w:rsidR="006B0A9F" w:rsidRPr="00FD2EF6">
        <w:rPr>
          <w:rFonts w:cs="Calibri"/>
          <w:sz w:val="24"/>
        </w:rPr>
        <w:t>is 3.9%</w:t>
      </w:r>
      <w:r w:rsidR="00301F5A" w:rsidRPr="00FD2EF6">
        <w:rPr>
          <w:rFonts w:cs="Calibri"/>
          <w:sz w:val="24"/>
        </w:rPr>
        <w:t xml:space="preserve"> in 2015-2016</w:t>
      </w:r>
      <w:r w:rsidR="005D43D4" w:rsidRPr="00FD2EF6">
        <w:rPr>
          <w:rFonts w:cs="Calibri"/>
          <w:sz w:val="24"/>
        </w:rPr>
        <w:t>, mostly because of high prevalence among PWID</w:t>
      </w:r>
      <w:r w:rsidR="00AA4F40" w:rsidRPr="00FD2EF6">
        <w:rPr>
          <w:rStyle w:val="FootnoteReference"/>
          <w:rFonts w:cs="Calibri"/>
          <w:sz w:val="24"/>
        </w:rPr>
        <w:footnoteReference w:id="5"/>
      </w:r>
      <w:r w:rsidR="001F0F84" w:rsidRPr="00FD2EF6">
        <w:rPr>
          <w:rFonts w:cs="Calibri"/>
          <w:sz w:val="24"/>
          <w:vertAlign w:val="superscript"/>
        </w:rPr>
        <w:t>,</w:t>
      </w:r>
      <w:r w:rsidR="0039577F" w:rsidRPr="00FD2EF6">
        <w:rPr>
          <w:rFonts w:cs="Calibri"/>
          <w:sz w:val="24"/>
          <w:vertAlign w:val="superscript"/>
        </w:rPr>
        <w:t xml:space="preserve"> </w:t>
      </w:r>
      <w:r w:rsidR="00AA4F40" w:rsidRPr="00FD2EF6">
        <w:rPr>
          <w:rStyle w:val="FootnoteReference"/>
          <w:rFonts w:cs="Calibri"/>
          <w:sz w:val="24"/>
        </w:rPr>
        <w:footnoteReference w:id="6"/>
      </w:r>
      <w:r w:rsidR="001F0F84" w:rsidRPr="00FD2EF6">
        <w:rPr>
          <w:rFonts w:cs="Calibri"/>
          <w:sz w:val="24"/>
          <w:vertAlign w:val="superscript"/>
        </w:rPr>
        <w:t>,</w:t>
      </w:r>
      <w:r w:rsidR="0039577F" w:rsidRPr="00FD2EF6">
        <w:rPr>
          <w:rFonts w:cs="Calibri"/>
          <w:sz w:val="24"/>
          <w:vertAlign w:val="superscript"/>
        </w:rPr>
        <w:t xml:space="preserve"> </w:t>
      </w:r>
      <w:r w:rsidR="00AA4F40" w:rsidRPr="00FD2EF6">
        <w:rPr>
          <w:rStyle w:val="FootnoteReference"/>
          <w:rFonts w:cs="Calibri"/>
          <w:sz w:val="24"/>
        </w:rPr>
        <w:footnoteReference w:id="7"/>
      </w:r>
      <w:r w:rsidR="008301BC" w:rsidRPr="00FD2EF6">
        <w:rPr>
          <w:rFonts w:cs="Calibri"/>
          <w:sz w:val="24"/>
        </w:rPr>
        <w:t>.</w:t>
      </w:r>
      <w:r w:rsidR="006B0A9F" w:rsidRPr="00FD2EF6">
        <w:rPr>
          <w:rFonts w:cs="Calibri"/>
          <w:sz w:val="24"/>
        </w:rPr>
        <w:t xml:space="preserve"> </w:t>
      </w:r>
    </w:p>
    <w:p w:rsidR="00040573" w:rsidRPr="00FD2EF6" w:rsidRDefault="00040573" w:rsidP="00E87FF8">
      <w:pPr>
        <w:spacing w:after="0"/>
        <w:jc w:val="both"/>
        <w:rPr>
          <w:rFonts w:cs="Calibri"/>
          <w:sz w:val="24"/>
          <w:szCs w:val="24"/>
        </w:rPr>
      </w:pPr>
    </w:p>
    <w:p w:rsidR="00E87FF8" w:rsidRPr="00FD2EF6" w:rsidRDefault="00806672" w:rsidP="00E87FF8">
      <w:pPr>
        <w:spacing w:after="0"/>
        <w:jc w:val="both"/>
        <w:rPr>
          <w:rFonts w:cs="Calibri"/>
          <w:sz w:val="24"/>
          <w:szCs w:val="24"/>
        </w:rPr>
      </w:pPr>
      <w:r w:rsidRPr="00FD2EF6">
        <w:rPr>
          <w:rFonts w:cs="Calibri"/>
          <w:sz w:val="24"/>
          <w:szCs w:val="24"/>
        </w:rPr>
        <w:t>Up</w:t>
      </w:r>
      <w:r w:rsidR="00E87FF8" w:rsidRPr="00FD2EF6">
        <w:rPr>
          <w:rFonts w:cs="Calibri"/>
          <w:sz w:val="24"/>
          <w:szCs w:val="24"/>
        </w:rPr>
        <w:t xml:space="preserve"> until December 2019 the total number of detected cases was 7,374 of whom 1</w:t>
      </w:r>
      <w:r w:rsidR="001F0F84" w:rsidRPr="00FD2EF6">
        <w:rPr>
          <w:rFonts w:cs="Calibri"/>
          <w:sz w:val="24"/>
          <w:szCs w:val="24"/>
        </w:rPr>
        <w:t>,</w:t>
      </w:r>
      <w:r w:rsidR="00E87FF8" w:rsidRPr="00FD2EF6">
        <w:rPr>
          <w:rFonts w:cs="Calibri"/>
          <w:sz w:val="24"/>
          <w:szCs w:val="24"/>
        </w:rPr>
        <w:t>242 have died, leaving 6,1</w:t>
      </w:r>
      <w:r w:rsidR="00C93315">
        <w:rPr>
          <w:rFonts w:cs="Calibri"/>
          <w:sz w:val="24"/>
          <w:szCs w:val="24"/>
        </w:rPr>
        <w:t>3</w:t>
      </w:r>
      <w:r w:rsidR="00E87FF8" w:rsidRPr="00FD2EF6">
        <w:rPr>
          <w:rFonts w:cs="Calibri"/>
          <w:sz w:val="24"/>
          <w:szCs w:val="24"/>
        </w:rPr>
        <w:t>2 known people living with HIV</w:t>
      </w:r>
      <w:r w:rsidR="00040573" w:rsidRPr="00FD2EF6">
        <w:rPr>
          <w:rFonts w:cs="Calibri"/>
          <w:sz w:val="24"/>
          <w:szCs w:val="24"/>
        </w:rPr>
        <w:t xml:space="preserve">. </w:t>
      </w:r>
      <w:r w:rsidR="00033096" w:rsidRPr="00FD2EF6">
        <w:rPr>
          <w:rFonts w:cs="Calibri"/>
          <w:sz w:val="24"/>
          <w:szCs w:val="24"/>
        </w:rPr>
        <w:t xml:space="preserve">However, the total national estimate is about 14,000 PLHIV. </w:t>
      </w:r>
      <w:r w:rsidR="00E87FF8" w:rsidRPr="00FD2EF6">
        <w:rPr>
          <w:rFonts w:cs="Calibri"/>
          <w:sz w:val="24"/>
          <w:szCs w:val="24"/>
        </w:rPr>
        <w:t>Among the 919 new HIV cases reported in 2019, 11% (</w:t>
      </w:r>
      <w:r w:rsidR="00E87FF8" w:rsidRPr="00855372">
        <w:rPr>
          <w:rFonts w:cs="Arial"/>
          <w:sz w:val="24"/>
          <w:szCs w:val="24"/>
        </w:rPr>
        <w:t xml:space="preserve">105) </w:t>
      </w:r>
      <w:r w:rsidR="00E87FF8" w:rsidRPr="00FD2EF6">
        <w:rPr>
          <w:rFonts w:cs="Calibri"/>
          <w:sz w:val="24"/>
          <w:szCs w:val="24"/>
        </w:rPr>
        <w:t xml:space="preserve">were among </w:t>
      </w:r>
      <w:r w:rsidR="00431550">
        <w:rPr>
          <w:rFonts w:cs="Calibri"/>
          <w:sz w:val="24"/>
          <w:szCs w:val="24"/>
        </w:rPr>
        <w:t>Forcibly</w:t>
      </w:r>
      <w:r w:rsidR="00431550" w:rsidRPr="00855372">
        <w:rPr>
          <w:rFonts w:cs="Arial"/>
          <w:sz w:val="24"/>
          <w:szCs w:val="24"/>
        </w:rPr>
        <w:t xml:space="preserve"> </w:t>
      </w:r>
      <w:r w:rsidR="00E87FF8" w:rsidRPr="00855372">
        <w:rPr>
          <w:rFonts w:cs="Arial"/>
          <w:sz w:val="24"/>
          <w:szCs w:val="24"/>
        </w:rPr>
        <w:t xml:space="preserve">Displaced Myanmar National (FDMN) </w:t>
      </w:r>
      <w:r w:rsidR="00E87FF8" w:rsidRPr="00FD2EF6">
        <w:rPr>
          <w:rFonts w:cs="Calibri"/>
          <w:sz w:val="24"/>
          <w:szCs w:val="24"/>
        </w:rPr>
        <w:t>in Cox’s Bazar</w:t>
      </w:r>
      <w:r w:rsidR="00572648" w:rsidRPr="00FD2EF6">
        <w:rPr>
          <w:rFonts w:cs="Calibri"/>
          <w:sz w:val="24"/>
          <w:szCs w:val="24"/>
        </w:rPr>
        <w:t xml:space="preserve">, </w:t>
      </w:r>
      <w:r w:rsidR="00E87FF8" w:rsidRPr="00FD2EF6">
        <w:rPr>
          <w:rFonts w:cs="Calibri"/>
          <w:sz w:val="24"/>
          <w:szCs w:val="24"/>
        </w:rPr>
        <w:t>3</w:t>
      </w:r>
      <w:r w:rsidR="00572648" w:rsidRPr="00FD2EF6">
        <w:rPr>
          <w:rFonts w:cs="Calibri"/>
          <w:sz w:val="24"/>
          <w:szCs w:val="24"/>
        </w:rPr>
        <w:t>3</w:t>
      </w:r>
      <w:r w:rsidR="00E87FF8" w:rsidRPr="00FD2EF6">
        <w:rPr>
          <w:rFonts w:cs="Calibri"/>
          <w:sz w:val="24"/>
          <w:szCs w:val="24"/>
        </w:rPr>
        <w:t xml:space="preserve">% </w:t>
      </w:r>
      <w:r w:rsidR="00572648" w:rsidRPr="00FD2EF6">
        <w:rPr>
          <w:rFonts w:cs="Calibri"/>
          <w:sz w:val="24"/>
          <w:szCs w:val="24"/>
        </w:rPr>
        <w:t>among key populations,</w:t>
      </w:r>
      <w:r w:rsidR="00033096" w:rsidRPr="00FD2EF6">
        <w:rPr>
          <w:rFonts w:cs="Calibri"/>
          <w:sz w:val="24"/>
          <w:szCs w:val="24"/>
        </w:rPr>
        <w:t xml:space="preserve"> (See table 1 for distribution of new infections among KP)</w:t>
      </w:r>
      <w:r w:rsidR="00572648" w:rsidRPr="00FD2EF6">
        <w:rPr>
          <w:rFonts w:cs="Calibri"/>
          <w:sz w:val="24"/>
          <w:szCs w:val="24"/>
        </w:rPr>
        <w:t xml:space="preserve">, 37% among general populations and migrants constituted </w:t>
      </w:r>
      <w:r w:rsidR="00E87FF8" w:rsidRPr="00FD2EF6">
        <w:rPr>
          <w:rFonts w:cs="Calibri"/>
          <w:sz w:val="24"/>
          <w:szCs w:val="24"/>
        </w:rPr>
        <w:t>19%. Gender distribution show</w:t>
      </w:r>
      <w:r w:rsidR="00572648" w:rsidRPr="00FD2EF6">
        <w:rPr>
          <w:rFonts w:cs="Calibri"/>
          <w:sz w:val="24"/>
          <w:szCs w:val="24"/>
        </w:rPr>
        <w:t>ed</w:t>
      </w:r>
      <w:r w:rsidR="00E87FF8" w:rsidRPr="00FD2EF6">
        <w:rPr>
          <w:rFonts w:cs="Calibri"/>
          <w:sz w:val="24"/>
          <w:szCs w:val="24"/>
        </w:rPr>
        <w:t>, 25% were among women, 1% among TG and the rest were male population. Analysis of age shows,</w:t>
      </w:r>
      <w:r w:rsidR="00040573" w:rsidRPr="00FD2EF6">
        <w:rPr>
          <w:rFonts w:cs="Calibri"/>
          <w:sz w:val="24"/>
          <w:szCs w:val="24"/>
        </w:rPr>
        <w:t xml:space="preserve"> </w:t>
      </w:r>
      <w:r w:rsidR="00E87FF8" w:rsidRPr="00FD2EF6">
        <w:rPr>
          <w:rFonts w:cs="Calibri"/>
          <w:sz w:val="24"/>
          <w:szCs w:val="24"/>
        </w:rPr>
        <w:t>6.5</w:t>
      </w:r>
      <w:r w:rsidR="00040573" w:rsidRPr="00FD2EF6">
        <w:rPr>
          <w:rFonts w:cs="Calibri"/>
          <w:sz w:val="24"/>
          <w:szCs w:val="24"/>
        </w:rPr>
        <w:t>%</w:t>
      </w:r>
      <w:r w:rsidR="00E87FF8" w:rsidRPr="00FD2EF6">
        <w:rPr>
          <w:rFonts w:cs="Calibri"/>
          <w:sz w:val="24"/>
          <w:szCs w:val="24"/>
        </w:rPr>
        <w:t xml:space="preserve"> were among children</w:t>
      </w:r>
      <w:r w:rsidR="005E1AD9">
        <w:rPr>
          <w:rFonts w:cs="Calibri"/>
          <w:sz w:val="24"/>
          <w:szCs w:val="24"/>
        </w:rPr>
        <w:t xml:space="preserve"> (0-18 years)</w:t>
      </w:r>
      <w:r w:rsidR="00E87FF8" w:rsidRPr="00FD2EF6">
        <w:rPr>
          <w:rFonts w:cs="Calibri"/>
          <w:sz w:val="24"/>
          <w:szCs w:val="24"/>
        </w:rPr>
        <w:t xml:space="preserve"> and </w:t>
      </w:r>
      <w:r w:rsidR="00755CD2" w:rsidRPr="00FD2EF6">
        <w:rPr>
          <w:rFonts w:cs="Calibri"/>
          <w:sz w:val="24"/>
          <w:szCs w:val="24"/>
        </w:rPr>
        <w:t>7</w:t>
      </w:r>
      <w:r w:rsidR="00C93315">
        <w:rPr>
          <w:rFonts w:cs="Calibri"/>
          <w:sz w:val="24"/>
          <w:szCs w:val="24"/>
        </w:rPr>
        <w:t>4.42</w:t>
      </w:r>
      <w:r w:rsidR="00755CD2" w:rsidRPr="00FD2EF6">
        <w:rPr>
          <w:rFonts w:cs="Calibri"/>
          <w:sz w:val="24"/>
          <w:szCs w:val="24"/>
        </w:rPr>
        <w:t xml:space="preserve"> </w:t>
      </w:r>
      <w:r w:rsidR="00E87FF8" w:rsidRPr="00FD2EF6">
        <w:rPr>
          <w:rFonts w:cs="Calibri"/>
          <w:sz w:val="24"/>
          <w:szCs w:val="24"/>
        </w:rPr>
        <w:t xml:space="preserve">% were among 25-49 years </w:t>
      </w:r>
      <w:r w:rsidR="00E87FF8" w:rsidRPr="00FD2EF6">
        <w:rPr>
          <w:rFonts w:cs="Calibri"/>
          <w:sz w:val="24"/>
          <w:szCs w:val="24"/>
        </w:rPr>
        <w:lastRenderedPageBreak/>
        <w:t>of age group</w:t>
      </w:r>
      <w:r w:rsidR="006C4F30" w:rsidRPr="00FD2EF6">
        <w:rPr>
          <w:rFonts w:cs="Calibri"/>
          <w:sz w:val="24"/>
          <w:szCs w:val="24"/>
        </w:rPr>
        <w:t>, who are sexually active</w:t>
      </w:r>
      <w:r w:rsidR="00E87FF8" w:rsidRPr="00FD2EF6">
        <w:rPr>
          <w:rFonts w:cs="Calibri"/>
          <w:sz w:val="24"/>
          <w:szCs w:val="24"/>
        </w:rPr>
        <w:t xml:space="preserve">. A striking feature is, about </w:t>
      </w:r>
      <w:r w:rsidR="005E1AD9">
        <w:rPr>
          <w:rFonts w:cs="Calibri"/>
          <w:sz w:val="24"/>
          <w:szCs w:val="24"/>
        </w:rPr>
        <w:t>7</w:t>
      </w:r>
      <w:r w:rsidR="00E87FF8" w:rsidRPr="00FD2EF6">
        <w:rPr>
          <w:rFonts w:cs="Calibri"/>
          <w:sz w:val="24"/>
          <w:szCs w:val="24"/>
        </w:rPr>
        <w:t xml:space="preserve">4% of </w:t>
      </w:r>
      <w:r w:rsidR="00C93315">
        <w:rPr>
          <w:rFonts w:cs="Calibri"/>
          <w:sz w:val="24"/>
          <w:szCs w:val="24"/>
        </w:rPr>
        <w:t>all</w:t>
      </w:r>
      <w:r w:rsidR="00E87FF8" w:rsidRPr="00FD2EF6">
        <w:rPr>
          <w:rFonts w:cs="Calibri"/>
          <w:sz w:val="24"/>
          <w:szCs w:val="24"/>
        </w:rPr>
        <w:t xml:space="preserve"> the cases detected </w:t>
      </w:r>
      <w:r w:rsidR="00C93315">
        <w:rPr>
          <w:rFonts w:cs="Calibri"/>
          <w:sz w:val="24"/>
          <w:szCs w:val="24"/>
        </w:rPr>
        <w:t xml:space="preserve">within reproductive age group (793, others are referred as children, infant etc.)  </w:t>
      </w:r>
      <w:r w:rsidR="00E87FF8" w:rsidRPr="00FD2EF6">
        <w:rPr>
          <w:rFonts w:cs="Calibri"/>
          <w:sz w:val="24"/>
          <w:szCs w:val="24"/>
        </w:rPr>
        <w:t>in 2019 were married</w:t>
      </w:r>
      <w:r w:rsidR="000E474A" w:rsidRPr="00FD2EF6">
        <w:rPr>
          <w:rStyle w:val="FootnoteReference"/>
          <w:rFonts w:cs="Calibri"/>
          <w:sz w:val="24"/>
          <w:szCs w:val="24"/>
        </w:rPr>
        <w:footnoteReference w:id="8"/>
      </w:r>
      <w:r w:rsidR="000E474A" w:rsidRPr="00FD2EF6">
        <w:rPr>
          <w:rFonts w:cs="Calibri"/>
          <w:sz w:val="24"/>
          <w:szCs w:val="24"/>
        </w:rPr>
        <w:t>.</w:t>
      </w:r>
      <w:r w:rsidR="00E87FF8" w:rsidRPr="00FD2EF6">
        <w:rPr>
          <w:rFonts w:cs="Calibri"/>
          <w:sz w:val="24"/>
          <w:szCs w:val="24"/>
        </w:rPr>
        <w:t xml:space="preserve"> </w:t>
      </w:r>
    </w:p>
    <w:p w:rsidR="00B469CC" w:rsidRPr="00FD2EF6" w:rsidRDefault="00B469CC" w:rsidP="00E87FF8">
      <w:pPr>
        <w:spacing w:after="0"/>
        <w:jc w:val="both"/>
        <w:rPr>
          <w:rFonts w:cs="Calibri"/>
          <w:sz w:val="24"/>
          <w:szCs w:val="24"/>
        </w:rPr>
      </w:pPr>
    </w:p>
    <w:p w:rsidR="00B469CC" w:rsidRPr="00FD2EF6" w:rsidRDefault="00B469CC" w:rsidP="00E87FF8">
      <w:pPr>
        <w:spacing w:after="0"/>
        <w:jc w:val="both"/>
        <w:rPr>
          <w:rFonts w:cs="Calibri"/>
          <w:sz w:val="24"/>
          <w:szCs w:val="24"/>
        </w:rPr>
      </w:pPr>
    </w:p>
    <w:p w:rsidR="005C26A7" w:rsidRDefault="00AB16DC" w:rsidP="00AB16DC">
      <w:pPr>
        <w:spacing w:after="0"/>
        <w:jc w:val="both"/>
        <w:rPr>
          <w:rFonts w:cs="Calibri"/>
          <w:b/>
          <w:bCs/>
          <w:sz w:val="24"/>
          <w:szCs w:val="24"/>
        </w:rPr>
      </w:pPr>
      <w:r w:rsidRPr="00FD2EF6">
        <w:rPr>
          <w:rFonts w:cs="Calibri"/>
          <w:b/>
          <w:bCs/>
          <w:sz w:val="24"/>
          <w:szCs w:val="24"/>
        </w:rPr>
        <w:t>Figur</w:t>
      </w:r>
      <w:r w:rsidR="005C26A7">
        <w:rPr>
          <w:rFonts w:cs="Calibri"/>
          <w:b/>
          <w:bCs/>
          <w:sz w:val="24"/>
          <w:szCs w:val="24"/>
        </w:rPr>
        <w:t>e</w:t>
      </w:r>
      <w:r w:rsidRPr="00FD2EF6">
        <w:rPr>
          <w:rFonts w:cs="Calibri"/>
          <w:b/>
          <w:bCs/>
          <w:sz w:val="24"/>
          <w:szCs w:val="24"/>
        </w:rPr>
        <w:t xml:space="preserve"> 1</w:t>
      </w:r>
      <w:r w:rsidR="005C26A7">
        <w:rPr>
          <w:rFonts w:cs="Calibri"/>
          <w:b/>
          <w:bCs/>
          <w:sz w:val="24"/>
          <w:szCs w:val="24"/>
        </w:rPr>
        <w:t>:</w:t>
      </w:r>
      <w:r w:rsidRPr="00FD2EF6">
        <w:rPr>
          <w:rFonts w:cs="Calibri"/>
          <w:b/>
          <w:bCs/>
          <w:sz w:val="24"/>
          <w:szCs w:val="24"/>
        </w:rPr>
        <w:t xml:space="preserve"> </w:t>
      </w:r>
      <w:r w:rsidR="005C26A7">
        <w:rPr>
          <w:rFonts w:cs="Calibri"/>
          <w:b/>
          <w:bCs/>
          <w:sz w:val="24"/>
          <w:szCs w:val="24"/>
        </w:rPr>
        <w:t xml:space="preserve"> New HIV and death cases in Bangladesh, 2000-2019</w:t>
      </w:r>
    </w:p>
    <w:p w:rsidR="005C26A7" w:rsidRDefault="005C26A7" w:rsidP="00AB16DC">
      <w:pPr>
        <w:spacing w:after="0"/>
        <w:jc w:val="both"/>
        <w:rPr>
          <w:rFonts w:cs="Calibri"/>
          <w:b/>
          <w:bCs/>
          <w:sz w:val="24"/>
          <w:szCs w:val="24"/>
        </w:rPr>
      </w:pPr>
    </w:p>
    <w:p w:rsidR="005C26A7" w:rsidRPr="00FD2EF6" w:rsidRDefault="003F36B6" w:rsidP="00AB16DC">
      <w:pPr>
        <w:spacing w:after="0"/>
        <w:jc w:val="both"/>
        <w:rPr>
          <w:rFonts w:cs="Calibri"/>
          <w:b/>
          <w:bCs/>
          <w:sz w:val="24"/>
          <w:szCs w:val="24"/>
        </w:rPr>
      </w:pPr>
      <w:r>
        <w:rPr>
          <w:rFonts w:cs="Calibri"/>
          <w:noProof/>
          <w:lang w:val="en-US"/>
        </w:rPr>
        <w:drawing>
          <wp:inline distT="0" distB="0" distL="0" distR="0">
            <wp:extent cx="5705475" cy="2981325"/>
            <wp:effectExtent l="19050" t="0" r="9525" b="0"/>
            <wp:docPr id="1"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9"/>
                    <a:srcRect/>
                    <a:stretch>
                      <a:fillRect/>
                    </a:stretch>
                  </pic:blipFill>
                  <pic:spPr bwMode="auto">
                    <a:xfrm>
                      <a:off x="0" y="0"/>
                      <a:ext cx="5705475" cy="2981325"/>
                    </a:xfrm>
                    <a:prstGeom prst="rect">
                      <a:avLst/>
                    </a:prstGeom>
                    <a:noFill/>
                    <a:ln w="9525">
                      <a:noFill/>
                      <a:miter lim="800000"/>
                      <a:headEnd/>
                      <a:tailEnd/>
                    </a:ln>
                  </pic:spPr>
                </pic:pic>
              </a:graphicData>
            </a:graphic>
          </wp:inline>
        </w:drawing>
      </w:r>
    </w:p>
    <w:p w:rsidR="00033096" w:rsidRPr="00FD2EF6" w:rsidRDefault="00033096" w:rsidP="00E87FF8">
      <w:pPr>
        <w:spacing w:after="0"/>
        <w:jc w:val="both"/>
        <w:rPr>
          <w:rFonts w:cs="Calibri"/>
          <w:sz w:val="24"/>
          <w:szCs w:val="24"/>
        </w:rPr>
      </w:pPr>
    </w:p>
    <w:p w:rsidR="00DD4AEB" w:rsidRPr="00FD2EF6" w:rsidRDefault="00806672" w:rsidP="00E87FF8">
      <w:pPr>
        <w:spacing w:after="0"/>
        <w:jc w:val="both"/>
        <w:rPr>
          <w:rFonts w:cs="Calibri"/>
          <w:sz w:val="24"/>
          <w:szCs w:val="24"/>
        </w:rPr>
      </w:pPr>
      <w:r w:rsidRPr="00FD2EF6">
        <w:rPr>
          <w:rFonts w:cs="Calibri"/>
          <w:sz w:val="24"/>
          <w:szCs w:val="24"/>
        </w:rPr>
        <w:t>Source:  ASP</w:t>
      </w:r>
    </w:p>
    <w:p w:rsidR="00AB16DC" w:rsidRPr="00FD2EF6" w:rsidRDefault="00AB16DC" w:rsidP="00E87FF8">
      <w:pPr>
        <w:spacing w:after="0"/>
        <w:jc w:val="both"/>
        <w:rPr>
          <w:rFonts w:cs="Calibri"/>
          <w:b/>
          <w:bCs/>
          <w:sz w:val="24"/>
          <w:szCs w:val="24"/>
        </w:rPr>
      </w:pPr>
    </w:p>
    <w:p w:rsidR="00033096" w:rsidRPr="00FD2EF6" w:rsidRDefault="00DD4AEB" w:rsidP="00E87FF8">
      <w:pPr>
        <w:spacing w:after="0"/>
        <w:jc w:val="both"/>
        <w:rPr>
          <w:rFonts w:cs="Calibri"/>
          <w:b/>
          <w:bCs/>
          <w:sz w:val="24"/>
          <w:szCs w:val="24"/>
        </w:rPr>
      </w:pPr>
      <w:r w:rsidRPr="00FD2EF6">
        <w:rPr>
          <w:rFonts w:cs="Calibri"/>
          <w:b/>
          <w:bCs/>
          <w:sz w:val="24"/>
          <w:szCs w:val="24"/>
        </w:rPr>
        <w:t xml:space="preserve">Table 1: </w:t>
      </w:r>
      <w:r w:rsidR="000D66CB" w:rsidRPr="00FD2EF6">
        <w:rPr>
          <w:rFonts w:cs="Calibri"/>
          <w:b/>
          <w:bCs/>
          <w:sz w:val="24"/>
          <w:szCs w:val="24"/>
        </w:rPr>
        <w:t xml:space="preserve">KP distribution among </w:t>
      </w:r>
      <w:r w:rsidR="003C321D" w:rsidRPr="00FD2EF6">
        <w:rPr>
          <w:rFonts w:cs="Calibri"/>
          <w:b/>
          <w:bCs/>
          <w:sz w:val="24"/>
          <w:szCs w:val="24"/>
        </w:rPr>
        <w:t>the new infections</w:t>
      </w:r>
      <w:r w:rsidR="000D66CB" w:rsidRPr="00FD2EF6">
        <w:rPr>
          <w:rFonts w:cs="Calibri"/>
          <w:b/>
          <w:bCs/>
          <w:sz w:val="24"/>
          <w:szCs w:val="24"/>
        </w:rPr>
        <w:t xml:space="preserve">; </w:t>
      </w:r>
      <w:r w:rsidR="003C321D" w:rsidRPr="00FD2EF6">
        <w:rPr>
          <w:rFonts w:cs="Calibri"/>
          <w:b/>
          <w:bCs/>
          <w:sz w:val="24"/>
          <w:szCs w:val="24"/>
        </w:rPr>
        <w:t xml:space="preserve">33% </w:t>
      </w:r>
      <w:r w:rsidR="000D66CB" w:rsidRPr="00FD2EF6">
        <w:rPr>
          <w:rFonts w:cs="Calibri"/>
          <w:b/>
          <w:bCs/>
          <w:sz w:val="24"/>
          <w:szCs w:val="24"/>
        </w:rPr>
        <w:t xml:space="preserve">of new infections </w:t>
      </w:r>
      <w:r w:rsidR="003C321D" w:rsidRPr="00FD2EF6">
        <w:rPr>
          <w:rFonts w:cs="Calibri"/>
          <w:b/>
          <w:bCs/>
          <w:sz w:val="24"/>
          <w:szCs w:val="24"/>
        </w:rPr>
        <w:t>were from KPs in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1794"/>
        <w:gridCol w:w="1796"/>
        <w:gridCol w:w="1796"/>
        <w:gridCol w:w="1795"/>
        <w:gridCol w:w="1794"/>
      </w:tblGrid>
      <w:tr w:rsidR="00FD2EF6" w:rsidRPr="00FD2EF6" w:rsidTr="00FD2EF6">
        <w:tc>
          <w:tcPr>
            <w:tcW w:w="1803" w:type="dxa"/>
            <w:shd w:val="clear" w:color="auto" w:fill="DBE5F1"/>
          </w:tcPr>
          <w:p w:rsidR="003C321D" w:rsidRPr="005C26A7" w:rsidRDefault="003C321D" w:rsidP="00E13043">
            <w:pPr>
              <w:spacing w:after="0" w:line="240" w:lineRule="auto"/>
              <w:jc w:val="center"/>
              <w:rPr>
                <w:rFonts w:cs="Calibri"/>
                <w:b/>
                <w:bCs/>
                <w:sz w:val="24"/>
                <w:szCs w:val="24"/>
              </w:rPr>
            </w:pPr>
            <w:r w:rsidRPr="005C26A7">
              <w:rPr>
                <w:rFonts w:cs="Calibri"/>
                <w:b/>
                <w:bCs/>
                <w:sz w:val="24"/>
                <w:szCs w:val="24"/>
              </w:rPr>
              <w:t>PWID</w:t>
            </w:r>
          </w:p>
        </w:tc>
        <w:tc>
          <w:tcPr>
            <w:tcW w:w="1804" w:type="dxa"/>
            <w:shd w:val="clear" w:color="auto" w:fill="DBE5F1"/>
          </w:tcPr>
          <w:p w:rsidR="003C321D" w:rsidRPr="005C26A7" w:rsidRDefault="003C321D" w:rsidP="00E13043">
            <w:pPr>
              <w:spacing w:after="0" w:line="240" w:lineRule="auto"/>
              <w:jc w:val="center"/>
              <w:rPr>
                <w:rFonts w:cs="Calibri"/>
                <w:b/>
                <w:bCs/>
                <w:sz w:val="24"/>
                <w:szCs w:val="24"/>
              </w:rPr>
            </w:pPr>
            <w:r w:rsidRPr="005C26A7">
              <w:rPr>
                <w:rFonts w:cs="Calibri"/>
                <w:b/>
                <w:bCs/>
                <w:sz w:val="24"/>
                <w:szCs w:val="24"/>
              </w:rPr>
              <w:t>MSM</w:t>
            </w:r>
          </w:p>
        </w:tc>
        <w:tc>
          <w:tcPr>
            <w:tcW w:w="1804" w:type="dxa"/>
            <w:shd w:val="clear" w:color="auto" w:fill="DBE5F1"/>
          </w:tcPr>
          <w:p w:rsidR="003C321D" w:rsidRPr="005C26A7" w:rsidRDefault="003C321D" w:rsidP="00E13043">
            <w:pPr>
              <w:spacing w:after="0" w:line="240" w:lineRule="auto"/>
              <w:jc w:val="center"/>
              <w:rPr>
                <w:rFonts w:cs="Calibri"/>
                <w:b/>
                <w:bCs/>
                <w:sz w:val="24"/>
                <w:szCs w:val="24"/>
              </w:rPr>
            </w:pPr>
            <w:r w:rsidRPr="005C26A7">
              <w:rPr>
                <w:rFonts w:cs="Calibri"/>
                <w:b/>
                <w:bCs/>
                <w:sz w:val="24"/>
                <w:szCs w:val="24"/>
              </w:rPr>
              <w:t>MSW</w:t>
            </w:r>
          </w:p>
        </w:tc>
        <w:tc>
          <w:tcPr>
            <w:tcW w:w="1804" w:type="dxa"/>
            <w:shd w:val="clear" w:color="auto" w:fill="DBE5F1"/>
          </w:tcPr>
          <w:p w:rsidR="003C321D" w:rsidRPr="005C26A7" w:rsidRDefault="003C321D" w:rsidP="00E13043">
            <w:pPr>
              <w:spacing w:after="0" w:line="240" w:lineRule="auto"/>
              <w:jc w:val="center"/>
              <w:rPr>
                <w:rFonts w:cs="Calibri"/>
                <w:b/>
                <w:bCs/>
                <w:sz w:val="24"/>
                <w:szCs w:val="24"/>
              </w:rPr>
            </w:pPr>
            <w:r w:rsidRPr="005C26A7">
              <w:rPr>
                <w:rFonts w:cs="Calibri"/>
                <w:b/>
                <w:bCs/>
                <w:sz w:val="24"/>
                <w:szCs w:val="24"/>
              </w:rPr>
              <w:t>FSW</w:t>
            </w:r>
          </w:p>
        </w:tc>
        <w:tc>
          <w:tcPr>
            <w:tcW w:w="1804" w:type="dxa"/>
            <w:shd w:val="clear" w:color="auto" w:fill="DBE5F1"/>
          </w:tcPr>
          <w:p w:rsidR="003C321D" w:rsidRPr="005C26A7" w:rsidRDefault="003C321D" w:rsidP="00E13043">
            <w:pPr>
              <w:spacing w:after="0" w:line="240" w:lineRule="auto"/>
              <w:jc w:val="center"/>
              <w:rPr>
                <w:rFonts w:cs="Calibri"/>
                <w:b/>
                <w:bCs/>
                <w:sz w:val="24"/>
                <w:szCs w:val="24"/>
              </w:rPr>
            </w:pPr>
            <w:r w:rsidRPr="005C26A7">
              <w:rPr>
                <w:rFonts w:cs="Calibri"/>
                <w:b/>
                <w:bCs/>
                <w:sz w:val="24"/>
                <w:szCs w:val="24"/>
              </w:rPr>
              <w:t>TG</w:t>
            </w:r>
          </w:p>
        </w:tc>
      </w:tr>
      <w:tr w:rsidR="00FD2EF6" w:rsidRPr="00FD2EF6" w:rsidTr="00E13043">
        <w:tc>
          <w:tcPr>
            <w:tcW w:w="1803" w:type="dxa"/>
            <w:shd w:val="clear" w:color="auto" w:fill="auto"/>
          </w:tcPr>
          <w:p w:rsidR="00E13043" w:rsidRPr="00E13043" w:rsidRDefault="003C321D" w:rsidP="00E13043">
            <w:pPr>
              <w:spacing w:after="0" w:line="240" w:lineRule="auto"/>
              <w:jc w:val="center"/>
              <w:rPr>
                <w:rFonts w:cs="Calibri"/>
                <w:sz w:val="24"/>
                <w:szCs w:val="24"/>
              </w:rPr>
            </w:pPr>
            <w:r w:rsidRPr="00E13043">
              <w:rPr>
                <w:rFonts w:cs="Calibri"/>
                <w:sz w:val="24"/>
                <w:szCs w:val="24"/>
              </w:rPr>
              <w:t>24%</w:t>
            </w:r>
          </w:p>
        </w:tc>
        <w:tc>
          <w:tcPr>
            <w:tcW w:w="1804" w:type="dxa"/>
            <w:shd w:val="clear" w:color="auto" w:fill="auto"/>
          </w:tcPr>
          <w:p w:rsidR="003C321D" w:rsidRPr="00E13043" w:rsidRDefault="003C321D" w:rsidP="00E13043">
            <w:pPr>
              <w:spacing w:after="0" w:line="240" w:lineRule="auto"/>
              <w:jc w:val="center"/>
              <w:rPr>
                <w:rFonts w:cs="Calibri"/>
                <w:sz w:val="24"/>
                <w:szCs w:val="24"/>
              </w:rPr>
            </w:pPr>
            <w:r w:rsidRPr="00E13043">
              <w:rPr>
                <w:rFonts w:cs="Calibri"/>
                <w:sz w:val="24"/>
                <w:szCs w:val="24"/>
              </w:rPr>
              <w:t>3%</w:t>
            </w:r>
          </w:p>
        </w:tc>
        <w:tc>
          <w:tcPr>
            <w:tcW w:w="1804" w:type="dxa"/>
            <w:shd w:val="clear" w:color="auto" w:fill="auto"/>
          </w:tcPr>
          <w:p w:rsidR="003C321D" w:rsidRPr="00E13043" w:rsidRDefault="003C321D" w:rsidP="00E13043">
            <w:pPr>
              <w:spacing w:after="0" w:line="240" w:lineRule="auto"/>
              <w:jc w:val="center"/>
              <w:rPr>
                <w:rFonts w:cs="Calibri"/>
                <w:sz w:val="24"/>
                <w:szCs w:val="24"/>
              </w:rPr>
            </w:pPr>
            <w:r w:rsidRPr="00E13043">
              <w:rPr>
                <w:rFonts w:cs="Calibri"/>
                <w:sz w:val="24"/>
                <w:szCs w:val="24"/>
              </w:rPr>
              <w:t>3%</w:t>
            </w:r>
          </w:p>
        </w:tc>
        <w:tc>
          <w:tcPr>
            <w:tcW w:w="1804" w:type="dxa"/>
            <w:shd w:val="clear" w:color="auto" w:fill="auto"/>
          </w:tcPr>
          <w:p w:rsidR="003C321D" w:rsidRPr="00E13043" w:rsidRDefault="003C321D" w:rsidP="00E13043">
            <w:pPr>
              <w:spacing w:after="0" w:line="240" w:lineRule="auto"/>
              <w:jc w:val="center"/>
              <w:rPr>
                <w:rFonts w:cs="Calibri"/>
                <w:sz w:val="24"/>
                <w:szCs w:val="24"/>
              </w:rPr>
            </w:pPr>
            <w:r w:rsidRPr="00E13043">
              <w:rPr>
                <w:rFonts w:cs="Calibri"/>
                <w:sz w:val="24"/>
                <w:szCs w:val="24"/>
              </w:rPr>
              <w:t>2%</w:t>
            </w:r>
          </w:p>
        </w:tc>
        <w:tc>
          <w:tcPr>
            <w:tcW w:w="1804" w:type="dxa"/>
            <w:shd w:val="clear" w:color="auto" w:fill="auto"/>
          </w:tcPr>
          <w:p w:rsidR="003C321D" w:rsidRPr="00E13043" w:rsidRDefault="003C321D" w:rsidP="00E13043">
            <w:pPr>
              <w:spacing w:after="0" w:line="240" w:lineRule="auto"/>
              <w:jc w:val="center"/>
              <w:rPr>
                <w:rFonts w:cs="Calibri"/>
                <w:sz w:val="24"/>
                <w:szCs w:val="24"/>
              </w:rPr>
            </w:pPr>
            <w:r w:rsidRPr="00E13043">
              <w:rPr>
                <w:rFonts w:cs="Calibri"/>
                <w:sz w:val="24"/>
                <w:szCs w:val="24"/>
              </w:rPr>
              <w:t>1%</w:t>
            </w:r>
          </w:p>
        </w:tc>
      </w:tr>
    </w:tbl>
    <w:p w:rsidR="00033096" w:rsidRPr="00FD2EF6" w:rsidRDefault="00033096" w:rsidP="00E87FF8">
      <w:pPr>
        <w:spacing w:after="0"/>
        <w:jc w:val="both"/>
        <w:rPr>
          <w:rFonts w:cs="Calibri"/>
          <w:sz w:val="24"/>
          <w:szCs w:val="24"/>
        </w:rPr>
      </w:pPr>
    </w:p>
    <w:p w:rsidR="00033096" w:rsidRPr="00FD2EF6" w:rsidRDefault="00033096" w:rsidP="00E87FF8">
      <w:pPr>
        <w:spacing w:after="0"/>
        <w:jc w:val="both"/>
        <w:rPr>
          <w:rFonts w:cs="Calibri"/>
          <w:sz w:val="24"/>
          <w:szCs w:val="24"/>
        </w:rPr>
      </w:pPr>
    </w:p>
    <w:p w:rsidR="00572648" w:rsidRPr="00FD2EF6" w:rsidRDefault="002009E8" w:rsidP="00572648">
      <w:pPr>
        <w:spacing w:after="0"/>
        <w:jc w:val="both"/>
        <w:rPr>
          <w:rFonts w:cs="Calibri"/>
          <w:sz w:val="24"/>
          <w:szCs w:val="24"/>
        </w:rPr>
      </w:pPr>
      <w:r w:rsidRPr="00FD2EF6">
        <w:rPr>
          <w:rFonts w:cs="Calibri"/>
          <w:sz w:val="24"/>
          <w:szCs w:val="24"/>
        </w:rPr>
        <w:t>Currently m</w:t>
      </w:r>
      <w:r w:rsidR="00572648" w:rsidRPr="00FD2EF6">
        <w:rPr>
          <w:rFonts w:cs="Calibri"/>
          <w:sz w:val="24"/>
          <w:szCs w:val="24"/>
        </w:rPr>
        <w:t xml:space="preserve">igrants constituted </w:t>
      </w:r>
      <w:r w:rsidR="005C001A">
        <w:rPr>
          <w:rFonts w:cs="Calibri"/>
          <w:sz w:val="24"/>
          <w:szCs w:val="24"/>
        </w:rPr>
        <w:t>19</w:t>
      </w:r>
      <w:r w:rsidR="00572648" w:rsidRPr="00FD2EF6">
        <w:rPr>
          <w:rFonts w:cs="Calibri"/>
          <w:sz w:val="24"/>
          <w:szCs w:val="24"/>
        </w:rPr>
        <w:t xml:space="preserve">% of </w:t>
      </w:r>
      <w:r w:rsidR="00C604F3" w:rsidRPr="00FD2EF6">
        <w:rPr>
          <w:rFonts w:cs="Calibri"/>
          <w:sz w:val="24"/>
          <w:szCs w:val="24"/>
        </w:rPr>
        <w:t>new cases in 2019</w:t>
      </w:r>
      <w:r w:rsidR="000E474A" w:rsidRPr="00FD2EF6">
        <w:rPr>
          <w:rStyle w:val="FootnoteReference"/>
          <w:rFonts w:cs="Calibri"/>
          <w:sz w:val="24"/>
          <w:szCs w:val="24"/>
        </w:rPr>
        <w:footnoteReference w:id="9"/>
      </w:r>
      <w:r w:rsidR="000E474A" w:rsidRPr="00FD2EF6">
        <w:rPr>
          <w:rFonts w:cs="Calibri"/>
          <w:sz w:val="24"/>
          <w:szCs w:val="24"/>
        </w:rPr>
        <w:t>.</w:t>
      </w:r>
      <w:r w:rsidRPr="00FD2EF6">
        <w:rPr>
          <w:rFonts w:cs="Calibri"/>
          <w:sz w:val="24"/>
          <w:szCs w:val="24"/>
        </w:rPr>
        <w:t xml:space="preserve"> </w:t>
      </w:r>
      <w:r w:rsidR="00572648" w:rsidRPr="00FD2EF6">
        <w:rPr>
          <w:rFonts w:cs="Calibri"/>
          <w:sz w:val="24"/>
          <w:szCs w:val="24"/>
        </w:rPr>
        <w:t xml:space="preserve">The risk of HIV associated with migration and mobility is related to the </w:t>
      </w:r>
      <w:r w:rsidR="00C604F3" w:rsidRPr="00FD2EF6">
        <w:rPr>
          <w:rFonts w:cs="Calibri"/>
          <w:sz w:val="24"/>
          <w:szCs w:val="24"/>
        </w:rPr>
        <w:t>behaviour</w:t>
      </w:r>
      <w:r w:rsidR="00572648" w:rsidRPr="00FD2EF6">
        <w:rPr>
          <w:rFonts w:cs="Calibri"/>
          <w:sz w:val="24"/>
          <w:szCs w:val="24"/>
        </w:rPr>
        <w:t xml:space="preserve"> of individuals and not to migration itself. Studies in different settings have shown that migrants practice risky behaviours while living abroad. A study in two rural areas of Bangladesh showed that commercial sex was more common among men who had gone abroad for work compared to those who remained at home</w:t>
      </w:r>
      <w:r w:rsidR="001079BA">
        <w:rPr>
          <w:rStyle w:val="FootnoteReference"/>
          <w:rFonts w:cs="Calibri"/>
          <w:sz w:val="24"/>
          <w:szCs w:val="24"/>
        </w:rPr>
        <w:footnoteReference w:id="10"/>
      </w:r>
      <w:r w:rsidR="00572648" w:rsidRPr="00FD2EF6">
        <w:rPr>
          <w:rFonts w:cs="Calibri"/>
          <w:sz w:val="24"/>
          <w:szCs w:val="24"/>
        </w:rPr>
        <w:t xml:space="preserve">. There are many reasons why migrants practice risky behaviours while abroad and understanding those factors in a given context is essential for designing effective programs. A study conducted in Matlab among 304 returnee migrant workers </w:t>
      </w:r>
      <w:r w:rsidRPr="00FD2EF6">
        <w:rPr>
          <w:rFonts w:cs="Calibri"/>
          <w:sz w:val="24"/>
          <w:szCs w:val="24"/>
        </w:rPr>
        <w:lastRenderedPageBreak/>
        <w:t>found one</w:t>
      </w:r>
      <w:r w:rsidR="00572648" w:rsidRPr="00FD2EF6">
        <w:rPr>
          <w:rFonts w:cs="Calibri"/>
          <w:sz w:val="24"/>
          <w:szCs w:val="24"/>
        </w:rPr>
        <w:t xml:space="preserve"> HIV positive of the 297 returnee migrants sampled (0.3%)</w:t>
      </w:r>
      <w:r w:rsidR="00572648" w:rsidRPr="00FD2EF6">
        <w:rPr>
          <w:rStyle w:val="FootnoteReference"/>
          <w:rFonts w:cs="Calibri"/>
          <w:sz w:val="24"/>
          <w:szCs w:val="24"/>
        </w:rPr>
        <w:footnoteReference w:id="11"/>
      </w:r>
      <w:r w:rsidR="003169AF" w:rsidRPr="00FD2EF6">
        <w:rPr>
          <w:rFonts w:cs="Calibri"/>
          <w:sz w:val="24"/>
          <w:szCs w:val="24"/>
        </w:rPr>
        <w:t xml:space="preserve">. </w:t>
      </w:r>
      <w:bookmarkStart w:id="8" w:name="_Hlk32158885"/>
      <w:r w:rsidR="00D44545">
        <w:rPr>
          <w:rFonts w:cs="Calibri"/>
          <w:sz w:val="24"/>
          <w:szCs w:val="24"/>
        </w:rPr>
        <w:t xml:space="preserve">While interviewing the Medical Director of a </w:t>
      </w:r>
      <w:r w:rsidR="00572648" w:rsidRPr="00FD2EF6">
        <w:rPr>
          <w:rFonts w:cs="Calibri"/>
          <w:sz w:val="24"/>
          <w:szCs w:val="24"/>
        </w:rPr>
        <w:t>GAMCA allied diagnostic lab</w:t>
      </w:r>
      <w:r w:rsidR="00D44545">
        <w:rPr>
          <w:rFonts w:cs="Calibri"/>
          <w:sz w:val="24"/>
          <w:szCs w:val="24"/>
        </w:rPr>
        <w:t xml:space="preserve">, he informed </w:t>
      </w:r>
      <w:r w:rsidR="00D44545" w:rsidRPr="00FD2EF6">
        <w:rPr>
          <w:rFonts w:cs="Calibri"/>
          <w:sz w:val="24"/>
          <w:szCs w:val="24"/>
        </w:rPr>
        <w:t>that</w:t>
      </w:r>
      <w:r w:rsidR="00D44545">
        <w:rPr>
          <w:rFonts w:cs="Calibri"/>
          <w:sz w:val="24"/>
          <w:szCs w:val="24"/>
        </w:rPr>
        <w:t xml:space="preserve"> </w:t>
      </w:r>
      <w:r w:rsidR="00572648" w:rsidRPr="00FD2EF6">
        <w:rPr>
          <w:rFonts w:cs="Calibri"/>
          <w:sz w:val="24"/>
          <w:szCs w:val="24"/>
        </w:rPr>
        <w:t xml:space="preserve">about 10,000 potential migrants </w:t>
      </w:r>
      <w:r w:rsidR="00D44545">
        <w:rPr>
          <w:rFonts w:cs="Calibri"/>
          <w:sz w:val="24"/>
          <w:szCs w:val="24"/>
        </w:rPr>
        <w:t xml:space="preserve">were screened for HIV during November 2018 to October 2019, </w:t>
      </w:r>
      <w:r w:rsidR="00572648" w:rsidRPr="00FD2EF6">
        <w:rPr>
          <w:rFonts w:cs="Calibri"/>
          <w:sz w:val="24"/>
          <w:szCs w:val="24"/>
        </w:rPr>
        <w:t xml:space="preserve">and 11 </w:t>
      </w:r>
      <w:r w:rsidR="00D44545">
        <w:rPr>
          <w:rFonts w:cs="Calibri"/>
          <w:sz w:val="24"/>
          <w:szCs w:val="24"/>
        </w:rPr>
        <w:t xml:space="preserve">cases were </w:t>
      </w:r>
      <w:r w:rsidR="00F53EA2">
        <w:rPr>
          <w:rFonts w:cs="Calibri"/>
          <w:sz w:val="24"/>
          <w:szCs w:val="24"/>
        </w:rPr>
        <w:t xml:space="preserve">found </w:t>
      </w:r>
      <w:r w:rsidR="00D44545">
        <w:rPr>
          <w:rFonts w:cs="Calibri"/>
          <w:sz w:val="24"/>
          <w:szCs w:val="24"/>
        </w:rPr>
        <w:t xml:space="preserve">positive. This is a very significant finding as it indicates </w:t>
      </w:r>
      <w:r w:rsidR="00D44545" w:rsidRPr="00FD2EF6">
        <w:rPr>
          <w:rFonts w:cs="Calibri"/>
          <w:sz w:val="24"/>
          <w:szCs w:val="24"/>
        </w:rPr>
        <w:t xml:space="preserve">(0.1%) </w:t>
      </w:r>
      <w:r w:rsidR="00572648" w:rsidRPr="00FD2EF6">
        <w:rPr>
          <w:rFonts w:cs="Calibri"/>
          <w:sz w:val="24"/>
          <w:szCs w:val="24"/>
        </w:rPr>
        <w:t>HIV prevalence</w:t>
      </w:r>
      <w:r w:rsidR="00755CD2" w:rsidRPr="00FD2EF6">
        <w:rPr>
          <w:rFonts w:cs="Calibri"/>
          <w:sz w:val="24"/>
          <w:szCs w:val="24"/>
        </w:rPr>
        <w:t xml:space="preserve"> </w:t>
      </w:r>
      <w:r w:rsidR="00572648" w:rsidRPr="00FD2EF6">
        <w:rPr>
          <w:rFonts w:cs="Calibri"/>
          <w:sz w:val="24"/>
          <w:szCs w:val="24"/>
        </w:rPr>
        <w:t>among these group</w:t>
      </w:r>
      <w:r w:rsidR="00755CD2" w:rsidRPr="00FD2EF6">
        <w:rPr>
          <w:rFonts w:cs="Calibri"/>
          <w:sz w:val="24"/>
          <w:szCs w:val="24"/>
        </w:rPr>
        <w:t xml:space="preserve">, </w:t>
      </w:r>
      <w:r w:rsidR="00D44545">
        <w:rPr>
          <w:rFonts w:cs="Calibri"/>
          <w:sz w:val="24"/>
          <w:szCs w:val="24"/>
        </w:rPr>
        <w:t>which</w:t>
      </w:r>
      <w:r w:rsidR="00572648" w:rsidRPr="00FD2EF6">
        <w:rPr>
          <w:rFonts w:cs="Calibri"/>
          <w:sz w:val="24"/>
          <w:szCs w:val="24"/>
        </w:rPr>
        <w:t xml:space="preserve"> is higher than the prevalence </w:t>
      </w:r>
      <w:r w:rsidR="001079BA">
        <w:rPr>
          <w:rFonts w:cs="Calibri"/>
          <w:sz w:val="24"/>
          <w:szCs w:val="24"/>
        </w:rPr>
        <w:t>(&lt;</w:t>
      </w:r>
      <w:r w:rsidR="00C604F3" w:rsidRPr="00FD2EF6">
        <w:rPr>
          <w:rFonts w:cs="Calibri"/>
          <w:sz w:val="24"/>
          <w:szCs w:val="24"/>
        </w:rPr>
        <w:t>0</w:t>
      </w:r>
      <w:r w:rsidR="00572648" w:rsidRPr="00FD2EF6">
        <w:rPr>
          <w:rFonts w:cs="Calibri"/>
          <w:sz w:val="24"/>
          <w:szCs w:val="24"/>
        </w:rPr>
        <w:t xml:space="preserve">.01%) among general population </w:t>
      </w:r>
      <w:r w:rsidR="00D44545">
        <w:rPr>
          <w:rFonts w:cs="Calibri"/>
          <w:sz w:val="24"/>
          <w:szCs w:val="24"/>
        </w:rPr>
        <w:t xml:space="preserve">estimated so far </w:t>
      </w:r>
      <w:r w:rsidR="00572648" w:rsidRPr="00FD2EF6">
        <w:rPr>
          <w:rFonts w:cs="Calibri"/>
          <w:sz w:val="24"/>
          <w:szCs w:val="24"/>
        </w:rPr>
        <w:t>in the country</w:t>
      </w:r>
      <w:bookmarkEnd w:id="8"/>
      <w:r w:rsidR="00BF019B" w:rsidRPr="00FD2EF6">
        <w:rPr>
          <w:rStyle w:val="FootnoteReference"/>
          <w:rFonts w:cs="Calibri"/>
          <w:sz w:val="24"/>
          <w:szCs w:val="24"/>
        </w:rPr>
        <w:footnoteReference w:id="12"/>
      </w:r>
      <w:r w:rsidR="003169AF" w:rsidRPr="00FD2EF6">
        <w:rPr>
          <w:rFonts w:cs="Calibri"/>
          <w:sz w:val="24"/>
          <w:szCs w:val="24"/>
        </w:rPr>
        <w:t>.</w:t>
      </w:r>
      <w:r w:rsidR="00572648" w:rsidRPr="00FD2EF6">
        <w:rPr>
          <w:rFonts w:cs="Calibri"/>
          <w:sz w:val="24"/>
          <w:szCs w:val="24"/>
        </w:rPr>
        <w:t xml:space="preserve"> </w:t>
      </w:r>
    </w:p>
    <w:p w:rsidR="00572648" w:rsidRPr="00FD2EF6" w:rsidRDefault="00572648" w:rsidP="00E87FF8">
      <w:pPr>
        <w:spacing w:after="0"/>
        <w:jc w:val="both"/>
        <w:rPr>
          <w:rFonts w:cs="Calibri"/>
          <w:sz w:val="24"/>
          <w:szCs w:val="24"/>
        </w:rPr>
      </w:pPr>
    </w:p>
    <w:p w:rsidR="00180181" w:rsidRPr="00E13043" w:rsidRDefault="00180181" w:rsidP="00E87FF8">
      <w:pPr>
        <w:spacing w:after="0"/>
        <w:jc w:val="both"/>
        <w:rPr>
          <w:rFonts w:cs="Calibri"/>
          <w:sz w:val="24"/>
          <w:szCs w:val="24"/>
        </w:rPr>
      </w:pPr>
      <w:bookmarkStart w:id="10" w:name="_Hlk29724593"/>
      <w:r w:rsidRPr="00FD2EF6">
        <w:rPr>
          <w:rFonts w:cs="Calibri"/>
          <w:sz w:val="24"/>
          <w:szCs w:val="24"/>
        </w:rPr>
        <w:t xml:space="preserve">Apart from FDMN in </w:t>
      </w:r>
      <w:r w:rsidR="006B3B24">
        <w:rPr>
          <w:rFonts w:cs="Calibri"/>
          <w:sz w:val="24"/>
          <w:szCs w:val="24"/>
        </w:rPr>
        <w:t>C</w:t>
      </w:r>
      <w:r w:rsidRPr="00FD2EF6">
        <w:rPr>
          <w:rFonts w:cs="Calibri"/>
          <w:sz w:val="24"/>
          <w:szCs w:val="24"/>
        </w:rPr>
        <w:t xml:space="preserve">ox’s </w:t>
      </w:r>
      <w:r w:rsidR="006B3B24">
        <w:rPr>
          <w:rFonts w:cs="Calibri"/>
          <w:sz w:val="24"/>
          <w:szCs w:val="24"/>
        </w:rPr>
        <w:t>B</w:t>
      </w:r>
      <w:r w:rsidRPr="00FD2EF6">
        <w:rPr>
          <w:rFonts w:cs="Calibri"/>
          <w:sz w:val="24"/>
          <w:szCs w:val="24"/>
        </w:rPr>
        <w:t xml:space="preserve">azar the identified people living with HIV (PLHIV) were concentrated in Dhaka, </w:t>
      </w:r>
      <w:r w:rsidR="00806672" w:rsidRPr="00FD2EF6">
        <w:rPr>
          <w:rFonts w:cs="Calibri"/>
          <w:sz w:val="24"/>
          <w:szCs w:val="24"/>
        </w:rPr>
        <w:t>Chottrogram</w:t>
      </w:r>
      <w:r w:rsidRPr="00FD2EF6">
        <w:rPr>
          <w:rFonts w:cs="Calibri"/>
          <w:sz w:val="24"/>
          <w:szCs w:val="24"/>
        </w:rPr>
        <w:t>, Sylhet and Khulna division</w:t>
      </w:r>
      <w:r w:rsidR="00C604F3" w:rsidRPr="00FD2EF6">
        <w:rPr>
          <w:rFonts w:cs="Calibri"/>
          <w:sz w:val="24"/>
          <w:szCs w:val="24"/>
        </w:rPr>
        <w:t>s</w:t>
      </w:r>
      <w:r w:rsidRPr="00FD2EF6">
        <w:rPr>
          <w:rFonts w:cs="Calibri"/>
          <w:sz w:val="24"/>
          <w:szCs w:val="24"/>
        </w:rPr>
        <w:t>; the cumulative total number is 2572 (35</w:t>
      </w:r>
      <w:r w:rsidR="00786E06" w:rsidRPr="00FD2EF6">
        <w:rPr>
          <w:rFonts w:cs="Calibri"/>
          <w:sz w:val="24"/>
          <w:szCs w:val="24"/>
        </w:rPr>
        <w:t>.7</w:t>
      </w:r>
      <w:r w:rsidRPr="00FD2EF6">
        <w:rPr>
          <w:rFonts w:cs="Calibri"/>
          <w:sz w:val="24"/>
          <w:szCs w:val="24"/>
        </w:rPr>
        <w:t>%) in Dhaka, 2008 (27</w:t>
      </w:r>
      <w:r w:rsidR="00786E06" w:rsidRPr="00FD2EF6">
        <w:rPr>
          <w:rFonts w:cs="Calibri"/>
          <w:sz w:val="24"/>
          <w:szCs w:val="24"/>
        </w:rPr>
        <w:t>.9</w:t>
      </w:r>
      <w:r w:rsidRPr="00FD2EF6">
        <w:rPr>
          <w:rFonts w:cs="Calibri"/>
          <w:sz w:val="24"/>
          <w:szCs w:val="24"/>
        </w:rPr>
        <w:t>%), in Chottrogram, 1219 (</w:t>
      </w:r>
      <w:r w:rsidR="00786E06" w:rsidRPr="00FD2EF6">
        <w:rPr>
          <w:rFonts w:cs="Calibri"/>
          <w:sz w:val="24"/>
          <w:szCs w:val="24"/>
        </w:rPr>
        <w:t>16.9</w:t>
      </w:r>
      <w:r w:rsidRPr="00FD2EF6">
        <w:rPr>
          <w:rFonts w:cs="Calibri"/>
          <w:sz w:val="24"/>
          <w:szCs w:val="24"/>
        </w:rPr>
        <w:t>%) in Sylhet and 660 (9</w:t>
      </w:r>
      <w:r w:rsidR="00786E06" w:rsidRPr="00FD2EF6">
        <w:rPr>
          <w:rFonts w:cs="Calibri"/>
          <w:sz w:val="24"/>
          <w:szCs w:val="24"/>
        </w:rPr>
        <w:t>.2</w:t>
      </w:r>
      <w:r w:rsidRPr="00FD2EF6">
        <w:rPr>
          <w:rFonts w:cs="Calibri"/>
          <w:sz w:val="24"/>
          <w:szCs w:val="24"/>
        </w:rPr>
        <w:t>%) in Khulna. Consistently, excluding the FDMN, the newly detected 814 cases in 2019 are highest in Dhaka (381) followed by Chottrogram (203), Khulna (90) and Sylhet (59)</w:t>
      </w:r>
      <w:r w:rsidR="0029051A">
        <w:rPr>
          <w:rStyle w:val="FootnoteReference"/>
          <w:rFonts w:cs="Calibri"/>
          <w:sz w:val="24"/>
          <w:szCs w:val="24"/>
        </w:rPr>
        <w:footnoteReference w:id="13"/>
      </w:r>
      <w:r w:rsidR="00572648" w:rsidRPr="00FD2EF6">
        <w:rPr>
          <w:rFonts w:cs="Calibri"/>
          <w:sz w:val="24"/>
          <w:szCs w:val="24"/>
        </w:rPr>
        <w:t xml:space="preserve"> </w:t>
      </w:r>
      <w:r w:rsidR="006C4F30" w:rsidRPr="00FD2EF6">
        <w:rPr>
          <w:rFonts w:cs="Calibri"/>
          <w:sz w:val="24"/>
          <w:szCs w:val="24"/>
          <w:vertAlign w:val="superscript"/>
        </w:rPr>
        <w:t xml:space="preserve"> </w:t>
      </w:r>
      <w:r w:rsidRPr="00FD2EF6">
        <w:rPr>
          <w:rFonts w:cs="Calibri"/>
          <w:sz w:val="24"/>
          <w:szCs w:val="24"/>
        </w:rPr>
        <w:t>Out of 64 districts in Bangladesh, HIV was detected in 60 districts. It is reported that, 77% PLHIV were concentrated in 12 districts: Dhaka, Narayanganj, Chattogram, Cumilla, Sylhet, Cox’s Bazar, Moulavibazar, Noakhali, Khulna, Brahman Baria (Gazipur), Munshiganj, Chandpur and Cox’s Bazar (mainly among FDMN). The heaviest affected districts were Dhaka, Narayanganj, Chattogram</w:t>
      </w:r>
      <w:r w:rsidR="006C4F30" w:rsidRPr="00FD2EF6">
        <w:rPr>
          <w:rFonts w:cs="Calibri"/>
          <w:sz w:val="24"/>
          <w:szCs w:val="24"/>
        </w:rPr>
        <w:t xml:space="preserve">, apart from Cox’s </w:t>
      </w:r>
      <w:r w:rsidR="006C4F30" w:rsidRPr="00E13043">
        <w:rPr>
          <w:rFonts w:cs="Calibri"/>
          <w:sz w:val="24"/>
          <w:szCs w:val="24"/>
        </w:rPr>
        <w:t>Bazar</w:t>
      </w:r>
      <w:r w:rsidR="005F7A0F" w:rsidRPr="00E13043">
        <w:rPr>
          <w:rStyle w:val="FootnoteReference"/>
          <w:rFonts w:cs="Calibri"/>
          <w:sz w:val="24"/>
          <w:szCs w:val="24"/>
        </w:rPr>
        <w:footnoteReference w:id="14"/>
      </w:r>
      <w:r w:rsidR="006C4F30" w:rsidRPr="00E13043">
        <w:rPr>
          <w:rFonts w:cs="Calibri"/>
          <w:sz w:val="24"/>
          <w:szCs w:val="24"/>
        </w:rPr>
        <w:t xml:space="preserve">. </w:t>
      </w:r>
      <w:bookmarkEnd w:id="10"/>
      <w:r w:rsidR="008E2E30" w:rsidRPr="00E13043">
        <w:rPr>
          <w:sz w:val="24"/>
          <w:szCs w:val="24"/>
        </w:rPr>
        <w:t xml:space="preserve">And some districts are strategically vulnerable because of sharing its border with states of India and Myanmar, where high HIV prevalence transcended the boundary of the KPs, </w:t>
      </w:r>
      <w:r w:rsidR="00E13043" w:rsidRPr="00E13043">
        <w:rPr>
          <w:sz w:val="24"/>
          <w:szCs w:val="24"/>
        </w:rPr>
        <w:t>e.g Sylhet</w:t>
      </w:r>
      <w:r w:rsidR="008E2E30" w:rsidRPr="00E13043">
        <w:rPr>
          <w:sz w:val="24"/>
          <w:szCs w:val="24"/>
        </w:rPr>
        <w:t>, Moulavi Bazar, Cumilla, Jessore and Sathkhira, Di</w:t>
      </w:r>
      <w:r w:rsidR="00E13043">
        <w:rPr>
          <w:sz w:val="24"/>
          <w:szCs w:val="24"/>
        </w:rPr>
        <w:t>na</w:t>
      </w:r>
      <w:r w:rsidR="008E2E30" w:rsidRPr="00E13043">
        <w:rPr>
          <w:sz w:val="24"/>
          <w:szCs w:val="24"/>
        </w:rPr>
        <w:t>jpu</w:t>
      </w:r>
      <w:r w:rsidR="00E13043">
        <w:rPr>
          <w:sz w:val="24"/>
          <w:szCs w:val="24"/>
        </w:rPr>
        <w:t>r-</w:t>
      </w:r>
      <w:r w:rsidR="008E2E30" w:rsidRPr="00E13043">
        <w:rPr>
          <w:sz w:val="24"/>
          <w:szCs w:val="24"/>
        </w:rPr>
        <w:t xml:space="preserve"> specially </w:t>
      </w:r>
      <w:r w:rsidR="00E13043" w:rsidRPr="00E13043">
        <w:rPr>
          <w:sz w:val="24"/>
          <w:szCs w:val="24"/>
        </w:rPr>
        <w:t>Hil</w:t>
      </w:r>
      <w:r w:rsidR="00E13043">
        <w:rPr>
          <w:sz w:val="24"/>
          <w:szCs w:val="24"/>
        </w:rPr>
        <w:t>i,</w:t>
      </w:r>
      <w:r w:rsidR="008E2E30" w:rsidRPr="00E13043">
        <w:rPr>
          <w:sz w:val="24"/>
          <w:szCs w:val="24"/>
        </w:rPr>
        <w:t xml:space="preserve"> the </w:t>
      </w:r>
      <w:r w:rsidR="00E13043">
        <w:rPr>
          <w:sz w:val="24"/>
          <w:szCs w:val="24"/>
        </w:rPr>
        <w:t>h</w:t>
      </w:r>
      <w:r w:rsidR="008E2E30" w:rsidRPr="00E13043">
        <w:rPr>
          <w:sz w:val="24"/>
          <w:szCs w:val="24"/>
        </w:rPr>
        <w:t>ill districts etc.</w:t>
      </w:r>
    </w:p>
    <w:p w:rsidR="00180181" w:rsidRPr="00FD2EF6" w:rsidRDefault="00180181" w:rsidP="00E87FF8">
      <w:pPr>
        <w:spacing w:after="0"/>
        <w:jc w:val="both"/>
        <w:rPr>
          <w:rFonts w:cs="Calibri"/>
          <w:sz w:val="24"/>
          <w:szCs w:val="24"/>
        </w:rPr>
      </w:pPr>
    </w:p>
    <w:p w:rsidR="00040BD4" w:rsidRPr="00FD2EF6" w:rsidRDefault="00040BD4" w:rsidP="00040BD4">
      <w:pPr>
        <w:spacing w:after="0"/>
        <w:jc w:val="both"/>
        <w:rPr>
          <w:rFonts w:cs="Calibri"/>
          <w:sz w:val="24"/>
          <w:szCs w:val="24"/>
        </w:rPr>
      </w:pPr>
      <w:r w:rsidRPr="00FD2EF6">
        <w:rPr>
          <w:rFonts w:cs="Calibri"/>
          <w:sz w:val="24"/>
          <w:szCs w:val="24"/>
        </w:rPr>
        <w:t xml:space="preserve">Surrogate markers of risk </w:t>
      </w:r>
      <w:r w:rsidR="00C96A71" w:rsidRPr="00FD2EF6">
        <w:rPr>
          <w:rFonts w:cs="Calibri"/>
          <w:sz w:val="24"/>
          <w:szCs w:val="24"/>
        </w:rPr>
        <w:t>which include</w:t>
      </w:r>
      <w:r w:rsidRPr="00FD2EF6">
        <w:rPr>
          <w:rFonts w:cs="Calibri"/>
          <w:sz w:val="24"/>
          <w:szCs w:val="24"/>
        </w:rPr>
        <w:t xml:space="preserve"> hepatitis C (HCV) rates for unsafe injection and active syphilis for unsafe sex </w:t>
      </w:r>
      <w:r w:rsidR="0091646F" w:rsidRPr="00FD2EF6">
        <w:rPr>
          <w:rFonts w:cs="Calibri"/>
          <w:sz w:val="24"/>
          <w:szCs w:val="24"/>
        </w:rPr>
        <w:t>were</w:t>
      </w:r>
      <w:r w:rsidR="00C96A71" w:rsidRPr="00FD2EF6">
        <w:rPr>
          <w:rFonts w:cs="Calibri"/>
          <w:sz w:val="24"/>
          <w:szCs w:val="24"/>
        </w:rPr>
        <w:t xml:space="preserve"> </w:t>
      </w:r>
      <w:r w:rsidRPr="00FD2EF6">
        <w:rPr>
          <w:rFonts w:cs="Calibri"/>
          <w:sz w:val="24"/>
          <w:szCs w:val="24"/>
        </w:rPr>
        <w:t>measured</w:t>
      </w:r>
      <w:r w:rsidR="00F16B4D" w:rsidRPr="00FD2EF6">
        <w:rPr>
          <w:rFonts w:cs="Calibri"/>
          <w:sz w:val="24"/>
          <w:szCs w:val="24"/>
        </w:rPr>
        <w:t xml:space="preserve"> in 2011. </w:t>
      </w:r>
      <w:r w:rsidRPr="00FD2EF6">
        <w:rPr>
          <w:rFonts w:cs="Calibri"/>
          <w:sz w:val="24"/>
          <w:szCs w:val="24"/>
        </w:rPr>
        <w:t xml:space="preserve">HCV </w:t>
      </w:r>
      <w:r w:rsidR="00F16B4D" w:rsidRPr="00FD2EF6">
        <w:rPr>
          <w:rFonts w:cs="Calibri"/>
          <w:sz w:val="24"/>
          <w:szCs w:val="24"/>
        </w:rPr>
        <w:t xml:space="preserve">prevalence </w:t>
      </w:r>
      <w:r w:rsidRPr="00FD2EF6">
        <w:rPr>
          <w:rFonts w:cs="Calibri"/>
          <w:sz w:val="24"/>
          <w:szCs w:val="24"/>
        </w:rPr>
        <w:t>among PWID</w:t>
      </w:r>
      <w:r w:rsidR="0004709F" w:rsidRPr="00FD2EF6">
        <w:rPr>
          <w:rFonts w:cs="Calibri"/>
          <w:sz w:val="24"/>
          <w:szCs w:val="24"/>
        </w:rPr>
        <w:t xml:space="preserve"> </w:t>
      </w:r>
      <w:r w:rsidRPr="00FD2EF6">
        <w:rPr>
          <w:rFonts w:cs="Calibri"/>
          <w:sz w:val="24"/>
          <w:szCs w:val="24"/>
        </w:rPr>
        <w:t>varied in different geographical areas: HCV prevalence ≥30% was detected in 10 cities including Dhaka where the rate declined significantly over the years from 66.5% in 2000 to 39.6% in 2011 (p&lt;0.0</w:t>
      </w:r>
      <w:r w:rsidR="00811815" w:rsidRPr="00FD2EF6">
        <w:rPr>
          <w:rFonts w:cs="Calibri"/>
          <w:sz w:val="24"/>
          <w:szCs w:val="24"/>
        </w:rPr>
        <w:t>5</w:t>
      </w:r>
      <w:r w:rsidRPr="00FD2EF6">
        <w:rPr>
          <w:rFonts w:cs="Calibri"/>
          <w:sz w:val="24"/>
          <w:szCs w:val="24"/>
        </w:rPr>
        <w:t xml:space="preserve">). </w:t>
      </w:r>
      <w:r w:rsidR="009C670B" w:rsidRPr="00FD2EF6">
        <w:rPr>
          <w:rFonts w:cs="Calibri"/>
          <w:sz w:val="24"/>
        </w:rPr>
        <w:t>Surveillance data of 2016 show</w:t>
      </w:r>
      <w:r w:rsidR="0091646F" w:rsidRPr="00FD2EF6">
        <w:rPr>
          <w:rFonts w:cs="Calibri"/>
          <w:sz w:val="24"/>
        </w:rPr>
        <w:t>ed</w:t>
      </w:r>
      <w:r w:rsidR="009C670B" w:rsidRPr="00FD2EF6">
        <w:rPr>
          <w:rFonts w:cs="Calibri"/>
          <w:sz w:val="24"/>
        </w:rPr>
        <w:t xml:space="preserve"> that</w:t>
      </w:r>
      <w:r w:rsidR="0091646F" w:rsidRPr="00FD2EF6">
        <w:rPr>
          <w:rFonts w:cs="Calibri"/>
          <w:sz w:val="24"/>
        </w:rPr>
        <w:t xml:space="preserve"> active syphilis </w:t>
      </w:r>
      <w:r w:rsidR="009C670B" w:rsidRPr="00FD2EF6">
        <w:rPr>
          <w:rFonts w:cs="Calibri"/>
          <w:sz w:val="24"/>
        </w:rPr>
        <w:t>rates were 2.6% and 2.4% in male PWID from old Dhaka and the rest of Dhaka respectively, 5.8% in female PWID in Dhaka, 0.9% in male PWID from Hili, ranging from 0-3.2% in FSWs from different sites in Dhaka, Hili and nationally from brothels. In MSW and MSM the rates around 1</w:t>
      </w:r>
      <w:r w:rsidR="00811815" w:rsidRPr="00FD2EF6">
        <w:rPr>
          <w:rFonts w:cs="Calibri"/>
          <w:sz w:val="24"/>
        </w:rPr>
        <w:t>-2</w:t>
      </w:r>
      <w:r w:rsidR="009C670B" w:rsidRPr="00FD2EF6">
        <w:rPr>
          <w:rFonts w:cs="Calibri"/>
          <w:sz w:val="24"/>
        </w:rPr>
        <w:t xml:space="preserve">% in Dhaka and Hili while in </w:t>
      </w:r>
      <w:r w:rsidR="006F49F8" w:rsidRPr="00FD2EF6">
        <w:rPr>
          <w:rFonts w:cs="Calibri"/>
          <w:sz w:val="24"/>
        </w:rPr>
        <w:t>TG/</w:t>
      </w:r>
      <w:r w:rsidR="009C670B" w:rsidRPr="00FD2EF6">
        <w:rPr>
          <w:rFonts w:cs="Calibri"/>
          <w:sz w:val="24"/>
        </w:rPr>
        <w:t xml:space="preserve">hijra it was </w:t>
      </w:r>
      <w:r w:rsidR="00811815" w:rsidRPr="00FD2EF6">
        <w:rPr>
          <w:rFonts w:cs="Calibri"/>
          <w:sz w:val="24"/>
        </w:rPr>
        <w:t>2.1</w:t>
      </w:r>
      <w:r w:rsidR="009C670B" w:rsidRPr="00FD2EF6">
        <w:rPr>
          <w:rFonts w:cs="Calibri"/>
          <w:sz w:val="24"/>
        </w:rPr>
        <w:t>% in Dhaka and 0</w:t>
      </w:r>
      <w:r w:rsidR="006F49F8" w:rsidRPr="00FD2EF6">
        <w:rPr>
          <w:rFonts w:cs="Calibri"/>
          <w:sz w:val="24"/>
        </w:rPr>
        <w:t>%</w:t>
      </w:r>
      <w:r w:rsidR="009C670B" w:rsidRPr="00FD2EF6">
        <w:rPr>
          <w:rFonts w:cs="Calibri"/>
          <w:sz w:val="24"/>
        </w:rPr>
        <w:t xml:space="preserve"> in Hili. When different STIs were considered the overall rates of having any STI among FSWs from streets and residences in Dhaka were 10% and 12.5% respectively, 20.7% in MSWs, 21.3% in </w:t>
      </w:r>
      <w:r w:rsidR="006F49F8" w:rsidRPr="00FD2EF6">
        <w:rPr>
          <w:rFonts w:cs="Calibri"/>
          <w:sz w:val="24"/>
        </w:rPr>
        <w:t xml:space="preserve">TGs </w:t>
      </w:r>
      <w:r w:rsidR="009C670B" w:rsidRPr="00FD2EF6">
        <w:rPr>
          <w:rFonts w:cs="Calibri"/>
          <w:sz w:val="24"/>
        </w:rPr>
        <w:t>and 7.3% in female PWID.</w:t>
      </w:r>
      <w:r w:rsidR="00592538" w:rsidRPr="00FD2EF6">
        <w:rPr>
          <w:rStyle w:val="FootnoteReference"/>
          <w:rFonts w:cs="Calibri"/>
          <w:sz w:val="24"/>
          <w:szCs w:val="24"/>
        </w:rPr>
        <w:t xml:space="preserve"> </w:t>
      </w:r>
      <w:r w:rsidR="00D85E4D" w:rsidRPr="00FD2EF6">
        <w:rPr>
          <w:rStyle w:val="FootnoteReference"/>
          <w:rFonts w:cs="Calibri"/>
          <w:sz w:val="24"/>
          <w:szCs w:val="24"/>
        </w:rPr>
        <w:footnoteReference w:id="15"/>
      </w:r>
      <w:r w:rsidR="00D85E4D" w:rsidRPr="00FD2EF6">
        <w:rPr>
          <w:rFonts w:cs="Calibri"/>
          <w:sz w:val="24"/>
          <w:szCs w:val="24"/>
          <w:vertAlign w:val="superscript"/>
        </w:rPr>
        <w:t>,</w:t>
      </w:r>
      <w:r w:rsidR="00D85E4D" w:rsidRPr="00FD2EF6">
        <w:rPr>
          <w:rStyle w:val="FootnoteReference"/>
          <w:rFonts w:cs="Calibri"/>
          <w:sz w:val="24"/>
          <w:szCs w:val="24"/>
        </w:rPr>
        <w:footnoteReference w:id="16"/>
      </w:r>
      <w:r w:rsidR="00D85E4D" w:rsidRPr="00FD2EF6">
        <w:rPr>
          <w:rFonts w:cs="Calibri"/>
          <w:sz w:val="24"/>
          <w:szCs w:val="24"/>
          <w:vertAlign w:val="superscript"/>
        </w:rPr>
        <w:t>,</w:t>
      </w:r>
      <w:r w:rsidR="00592538" w:rsidRPr="00FD2EF6">
        <w:rPr>
          <w:rStyle w:val="FootnoteReference"/>
          <w:rFonts w:cs="Calibri"/>
          <w:sz w:val="24"/>
          <w:szCs w:val="24"/>
        </w:rPr>
        <w:footnoteReference w:id="17"/>
      </w:r>
      <w:r w:rsidR="00592538" w:rsidRPr="00FD2EF6">
        <w:rPr>
          <w:rFonts w:cs="Calibri"/>
          <w:sz w:val="24"/>
          <w:szCs w:val="24"/>
          <w:vertAlign w:val="superscript"/>
        </w:rPr>
        <w:t>,</w:t>
      </w:r>
      <w:r w:rsidR="00592538" w:rsidRPr="00FD2EF6">
        <w:rPr>
          <w:rStyle w:val="FootnoteReference"/>
          <w:rFonts w:cs="Calibri"/>
          <w:sz w:val="24"/>
          <w:szCs w:val="24"/>
        </w:rPr>
        <w:footnoteReference w:id="18"/>
      </w:r>
    </w:p>
    <w:p w:rsidR="00040BD4" w:rsidRPr="00FD2EF6" w:rsidRDefault="00040BD4" w:rsidP="00F9786E">
      <w:pPr>
        <w:spacing w:after="0"/>
        <w:jc w:val="both"/>
        <w:rPr>
          <w:rFonts w:cs="Calibri"/>
          <w:sz w:val="24"/>
          <w:szCs w:val="24"/>
        </w:rPr>
      </w:pPr>
    </w:p>
    <w:p w:rsidR="00D234EC" w:rsidRPr="00161C20" w:rsidRDefault="00D234EC" w:rsidP="00D234EC">
      <w:pPr>
        <w:spacing w:after="0"/>
        <w:jc w:val="both"/>
        <w:rPr>
          <w:rFonts w:cs="Calibri"/>
          <w:sz w:val="24"/>
        </w:rPr>
      </w:pPr>
      <w:r w:rsidRPr="00161C20">
        <w:rPr>
          <w:rFonts w:cs="Calibri"/>
          <w:sz w:val="24"/>
        </w:rPr>
        <w:t>The key findings from the 2015-16 BSS showed that 53.1% PWID in Dhaka shared used needle/syringes in the last week</w:t>
      </w:r>
      <w:r w:rsidR="006F6190" w:rsidRPr="00161C20">
        <w:rPr>
          <w:rStyle w:val="FootnoteReference"/>
          <w:rFonts w:cs="Calibri"/>
          <w:sz w:val="24"/>
          <w:szCs w:val="24"/>
        </w:rPr>
        <w:footnoteReference w:id="19"/>
      </w:r>
      <w:r w:rsidRPr="00161C20">
        <w:rPr>
          <w:rFonts w:cs="Calibri"/>
          <w:sz w:val="24"/>
        </w:rPr>
        <w:t xml:space="preserve"> compared to 60.7% during the last BSS conducted in 2006/07</w:t>
      </w:r>
      <w:r w:rsidR="00177EB1" w:rsidRPr="00161C20">
        <w:rPr>
          <w:rStyle w:val="FootnoteReference"/>
          <w:rFonts w:cs="Calibri"/>
          <w:sz w:val="24"/>
        </w:rPr>
        <w:footnoteReference w:id="20"/>
      </w:r>
      <w:r w:rsidRPr="00161C20">
        <w:rPr>
          <w:rFonts w:cs="Calibri"/>
          <w:sz w:val="24"/>
        </w:rPr>
        <w:t>. In 2016 fewer male PWID bought sex from FSWs in the last year since BSS of 2002 (31.2% and 57.2% respectively, p&lt;0.05). More FSWs reported using condoms use with clients over the years of BSS since 2002. In 2016, consistent condom use was 39.</w:t>
      </w:r>
      <w:r w:rsidR="002A4C68" w:rsidRPr="00161C20">
        <w:rPr>
          <w:rFonts w:cs="Calibri"/>
          <w:sz w:val="24"/>
        </w:rPr>
        <w:t>3</w:t>
      </w:r>
      <w:r w:rsidRPr="00161C20">
        <w:rPr>
          <w:rFonts w:cs="Calibri"/>
          <w:sz w:val="24"/>
        </w:rPr>
        <w:t>%, 36.9% and 42.5% in brothels, streets and hotels of Dhaka respectively. Consistent condom use by MSM also increased over the years since 2002 with</w:t>
      </w:r>
      <w:r w:rsidR="002D081E" w:rsidRPr="00161C20">
        <w:rPr>
          <w:rFonts w:cs="Calibri"/>
          <w:sz w:val="24"/>
        </w:rPr>
        <w:t xml:space="preserve"> </w:t>
      </w:r>
      <w:r w:rsidRPr="00161C20">
        <w:rPr>
          <w:rFonts w:cs="Calibri"/>
          <w:sz w:val="24"/>
        </w:rPr>
        <w:t>34% and 46.6% reporting this with non-transactional and transactional partners respectively in last</w:t>
      </w:r>
      <w:r w:rsidR="0004709F" w:rsidRPr="00161C20">
        <w:rPr>
          <w:rFonts w:cs="Calibri"/>
          <w:sz w:val="24"/>
        </w:rPr>
        <w:t xml:space="preserve"> month</w:t>
      </w:r>
      <w:r w:rsidR="00DE3C55" w:rsidRPr="00161C20">
        <w:rPr>
          <w:rFonts w:cs="Calibri"/>
          <w:sz w:val="24"/>
        </w:rPr>
        <w:t xml:space="preserve"> in 2015</w:t>
      </w:r>
      <w:r w:rsidR="00177EB1" w:rsidRPr="00161C20">
        <w:rPr>
          <w:rStyle w:val="FootnoteReference"/>
          <w:rFonts w:cs="Calibri"/>
          <w:sz w:val="24"/>
          <w:szCs w:val="24"/>
        </w:rPr>
        <w:footnoteReference w:id="21"/>
      </w:r>
      <w:r w:rsidRPr="00161C20">
        <w:rPr>
          <w:rFonts w:cs="Calibri"/>
          <w:sz w:val="24"/>
        </w:rPr>
        <w:t>.</w:t>
      </w:r>
      <w:r w:rsidR="006F49F8" w:rsidRPr="00161C20">
        <w:rPr>
          <w:rFonts w:cs="Calibri"/>
          <w:sz w:val="24"/>
        </w:rPr>
        <w:t xml:space="preserve"> </w:t>
      </w:r>
      <w:r w:rsidR="00552C4E" w:rsidRPr="00161C20">
        <w:rPr>
          <w:rFonts w:cs="Calibri"/>
          <w:sz w:val="24"/>
        </w:rPr>
        <w:t>Similarly,</w:t>
      </w:r>
      <w:r w:rsidRPr="00161C20">
        <w:rPr>
          <w:rFonts w:cs="Calibri"/>
          <w:sz w:val="24"/>
        </w:rPr>
        <w:t xml:space="preserve"> </w:t>
      </w:r>
      <w:r w:rsidR="00DE3C55" w:rsidRPr="00161C20">
        <w:rPr>
          <w:rFonts w:cs="Calibri"/>
          <w:sz w:val="24"/>
        </w:rPr>
        <w:t xml:space="preserve">percentage of </w:t>
      </w:r>
      <w:r w:rsidRPr="00161C20">
        <w:rPr>
          <w:rFonts w:cs="Calibri"/>
          <w:sz w:val="24"/>
        </w:rPr>
        <w:t xml:space="preserve">MSWs and </w:t>
      </w:r>
      <w:r w:rsidR="006F49F8" w:rsidRPr="00161C20">
        <w:rPr>
          <w:rFonts w:cs="Calibri"/>
          <w:sz w:val="24"/>
        </w:rPr>
        <w:t xml:space="preserve">TGs </w:t>
      </w:r>
      <w:r w:rsidR="00DE3C55" w:rsidRPr="00161C20">
        <w:rPr>
          <w:rFonts w:cs="Calibri"/>
          <w:sz w:val="24"/>
        </w:rPr>
        <w:t xml:space="preserve">used condom </w:t>
      </w:r>
      <w:r w:rsidRPr="00161C20">
        <w:rPr>
          <w:rFonts w:cs="Calibri"/>
          <w:sz w:val="24"/>
        </w:rPr>
        <w:t xml:space="preserve">last week increased significantly over the years; in 2015 43.7% and 39.9% MSWs used condoms consistently while 24.8% and 22.8% </w:t>
      </w:r>
      <w:r w:rsidR="006F49F8" w:rsidRPr="00161C20">
        <w:rPr>
          <w:rFonts w:cs="Calibri"/>
          <w:sz w:val="24"/>
        </w:rPr>
        <w:t xml:space="preserve">TGs </w:t>
      </w:r>
      <w:r w:rsidRPr="00161C20">
        <w:rPr>
          <w:rFonts w:cs="Calibri"/>
          <w:sz w:val="24"/>
        </w:rPr>
        <w:t>did so with new and regular clients respectively. The prevalence of risk behaviours of HIV positive PWID is of concern as 64.3% lent their used needles/syringes to others in the last week, 33.1% bought sex from FSWs in the last year and 30.4% were married</w:t>
      </w:r>
      <w:r w:rsidR="00656ABA" w:rsidRPr="00161C20">
        <w:rPr>
          <w:rStyle w:val="FootnoteReference"/>
          <w:rFonts w:cs="Calibri"/>
          <w:sz w:val="24"/>
        </w:rPr>
        <w:footnoteReference w:id="22"/>
      </w:r>
      <w:r w:rsidR="00992C2C" w:rsidRPr="00161C20">
        <w:rPr>
          <w:rFonts w:cs="Calibri"/>
          <w:color w:val="C00000"/>
          <w:sz w:val="24"/>
        </w:rPr>
        <w:t xml:space="preserve">. </w:t>
      </w:r>
      <w:r w:rsidRPr="00161C20">
        <w:rPr>
          <w:rFonts w:cs="Calibri"/>
          <w:sz w:val="24"/>
        </w:rPr>
        <w:t>The low prevalence of HIV among MSM cannot be neglected because MSM in Dhaka city are highly networked</w:t>
      </w:r>
      <w:r w:rsidR="00F84955" w:rsidRPr="00161C20">
        <w:rPr>
          <w:rFonts w:cs="Calibri"/>
          <w:sz w:val="24"/>
        </w:rPr>
        <w:t xml:space="preserve"> </w:t>
      </w:r>
      <w:r w:rsidR="00F84955" w:rsidRPr="00161C20">
        <w:rPr>
          <w:rStyle w:val="FootnoteReference"/>
          <w:rFonts w:cs="Calibri"/>
          <w:sz w:val="24"/>
        </w:rPr>
        <w:footnoteReference w:id="23"/>
      </w:r>
      <w:r w:rsidR="00F84955" w:rsidRPr="00161C20">
        <w:rPr>
          <w:rFonts w:cs="Calibri"/>
          <w:sz w:val="24"/>
          <w:vertAlign w:val="superscript"/>
        </w:rPr>
        <w:t xml:space="preserve">, </w:t>
      </w:r>
      <w:r w:rsidR="00177EB1" w:rsidRPr="00161C20">
        <w:rPr>
          <w:rStyle w:val="FootnoteReference"/>
          <w:rFonts w:cs="Calibri"/>
          <w:sz w:val="24"/>
        </w:rPr>
        <w:footnoteReference w:id="24"/>
      </w:r>
      <w:r w:rsidRPr="00161C20">
        <w:rPr>
          <w:rFonts w:cs="Calibri"/>
          <w:sz w:val="24"/>
        </w:rPr>
        <w:t xml:space="preserve">. </w:t>
      </w:r>
    </w:p>
    <w:p w:rsidR="00F30340" w:rsidRPr="00FD2EF6" w:rsidRDefault="00F30340" w:rsidP="00F9786E">
      <w:pPr>
        <w:spacing w:after="0"/>
        <w:jc w:val="both"/>
        <w:rPr>
          <w:rFonts w:cs="Calibri"/>
          <w:color w:val="C00000"/>
          <w:sz w:val="24"/>
          <w:szCs w:val="24"/>
        </w:rPr>
      </w:pPr>
    </w:p>
    <w:p w:rsidR="00B7581C" w:rsidRPr="00884085" w:rsidRDefault="00534BAB" w:rsidP="00F9786E">
      <w:pPr>
        <w:spacing w:after="0"/>
        <w:jc w:val="both"/>
        <w:rPr>
          <w:rFonts w:cs="Calibri"/>
          <w:sz w:val="24"/>
          <w:szCs w:val="24"/>
        </w:rPr>
      </w:pPr>
      <w:r>
        <w:rPr>
          <w:rFonts w:cs="Calibri"/>
          <w:sz w:val="24"/>
          <w:szCs w:val="24"/>
        </w:rPr>
        <w:t xml:space="preserve">Among 69,941 </w:t>
      </w:r>
      <w:r w:rsidR="00884085">
        <w:rPr>
          <w:rFonts w:cs="Calibri"/>
          <w:sz w:val="24"/>
          <w:szCs w:val="24"/>
        </w:rPr>
        <w:t xml:space="preserve">pregnant women screened for HIV under PMTCT Program </w:t>
      </w:r>
      <w:r>
        <w:rPr>
          <w:rFonts w:cs="Calibri"/>
          <w:sz w:val="24"/>
          <w:szCs w:val="24"/>
        </w:rPr>
        <w:t>51 women were found positive in 2019 and all 51 were brought under AR</w:t>
      </w:r>
      <w:r w:rsidR="00884085">
        <w:rPr>
          <w:rFonts w:cs="Calibri"/>
          <w:sz w:val="24"/>
          <w:szCs w:val="24"/>
        </w:rPr>
        <w:t>T</w:t>
      </w:r>
      <w:r w:rsidR="00B446EF">
        <w:rPr>
          <w:rStyle w:val="FootnoteReference"/>
          <w:rFonts w:cs="Calibri"/>
          <w:sz w:val="24"/>
          <w:szCs w:val="24"/>
        </w:rPr>
        <w:footnoteReference w:id="25"/>
      </w:r>
      <w:r w:rsidR="00884085">
        <w:rPr>
          <w:rFonts w:cs="Calibri"/>
          <w:sz w:val="24"/>
          <w:szCs w:val="24"/>
        </w:rPr>
        <w:t xml:space="preserve">. </w:t>
      </w:r>
      <w:r>
        <w:rPr>
          <w:rFonts w:cs="Calibri"/>
          <w:sz w:val="24"/>
          <w:szCs w:val="24"/>
        </w:rPr>
        <w:t xml:space="preserve">Currently identifying </w:t>
      </w:r>
      <w:r w:rsidR="00884085">
        <w:rPr>
          <w:rFonts w:cs="Calibri"/>
          <w:sz w:val="24"/>
          <w:szCs w:val="24"/>
        </w:rPr>
        <w:t xml:space="preserve">and managing HIV and </w:t>
      </w:r>
      <w:r w:rsidR="00B446EF">
        <w:rPr>
          <w:rFonts w:cs="Calibri"/>
          <w:sz w:val="24"/>
          <w:szCs w:val="24"/>
        </w:rPr>
        <w:t>TB coinfections</w:t>
      </w:r>
      <w:r w:rsidR="00884085">
        <w:rPr>
          <w:rFonts w:cs="Calibri"/>
          <w:sz w:val="24"/>
          <w:szCs w:val="24"/>
        </w:rPr>
        <w:t xml:space="preserve"> </w:t>
      </w:r>
      <w:r w:rsidR="00B446EF">
        <w:rPr>
          <w:rFonts w:cs="Calibri"/>
          <w:sz w:val="24"/>
          <w:szCs w:val="24"/>
        </w:rPr>
        <w:t xml:space="preserve">have been emphasised in the country and </w:t>
      </w:r>
      <w:r w:rsidR="00884085">
        <w:rPr>
          <w:rFonts w:cs="Calibri"/>
          <w:sz w:val="24"/>
          <w:szCs w:val="24"/>
        </w:rPr>
        <w:t>45</w:t>
      </w:r>
      <w:r w:rsidR="00B446EF">
        <w:rPr>
          <w:rFonts w:cs="Calibri"/>
          <w:sz w:val="24"/>
          <w:szCs w:val="24"/>
        </w:rPr>
        <w:t xml:space="preserve"> PLHIV (out of 730 estimated HIV positive TB incidences</w:t>
      </w:r>
      <w:r w:rsidR="00B446EF">
        <w:rPr>
          <w:rStyle w:val="FootnoteReference"/>
          <w:rFonts w:cs="Calibri"/>
          <w:sz w:val="24"/>
          <w:szCs w:val="24"/>
        </w:rPr>
        <w:footnoteReference w:id="26"/>
      </w:r>
      <w:r w:rsidR="00B446EF">
        <w:rPr>
          <w:rFonts w:cs="Calibri"/>
          <w:sz w:val="24"/>
          <w:szCs w:val="24"/>
        </w:rPr>
        <w:t xml:space="preserve">) were identified and received </w:t>
      </w:r>
      <w:r w:rsidR="00884085">
        <w:rPr>
          <w:rFonts w:cs="Calibri"/>
          <w:sz w:val="24"/>
          <w:szCs w:val="24"/>
        </w:rPr>
        <w:t>TB treatment and ART</w:t>
      </w:r>
      <w:r w:rsidR="00B446EF">
        <w:rPr>
          <w:rFonts w:cs="Calibri"/>
          <w:color w:val="C00000"/>
          <w:sz w:val="24"/>
          <w:szCs w:val="24"/>
        </w:rPr>
        <w:t xml:space="preserve"> </w:t>
      </w:r>
      <w:r w:rsidR="00B446EF">
        <w:rPr>
          <w:rFonts w:cs="Calibri"/>
          <w:sz w:val="24"/>
          <w:szCs w:val="24"/>
        </w:rPr>
        <w:t>in 2019</w:t>
      </w:r>
      <w:r w:rsidR="00B446EF">
        <w:rPr>
          <w:rStyle w:val="FootnoteReference"/>
          <w:rFonts w:cs="Calibri"/>
          <w:sz w:val="24"/>
          <w:szCs w:val="24"/>
        </w:rPr>
        <w:footnoteReference w:id="27"/>
      </w:r>
      <w:r w:rsidR="00B446EF">
        <w:rPr>
          <w:rFonts w:cs="Calibri"/>
          <w:sz w:val="24"/>
          <w:szCs w:val="24"/>
        </w:rPr>
        <w:t>.</w:t>
      </w:r>
    </w:p>
    <w:p w:rsidR="000138CB" w:rsidRPr="00FD2EF6" w:rsidRDefault="000138CB" w:rsidP="00F9786E">
      <w:pPr>
        <w:spacing w:after="0"/>
        <w:jc w:val="both"/>
        <w:rPr>
          <w:rFonts w:cs="Calibri"/>
          <w:sz w:val="24"/>
          <w:szCs w:val="24"/>
        </w:rPr>
      </w:pPr>
    </w:p>
    <w:p w:rsidR="00D05980" w:rsidRPr="00FD2EF6" w:rsidRDefault="000138CB" w:rsidP="00F9786E">
      <w:pPr>
        <w:spacing w:after="0"/>
        <w:jc w:val="both"/>
        <w:rPr>
          <w:rFonts w:cs="Calibri"/>
          <w:color w:val="C00000"/>
          <w:sz w:val="24"/>
          <w:szCs w:val="24"/>
        </w:rPr>
      </w:pPr>
      <w:r w:rsidRPr="00FD2EF6">
        <w:rPr>
          <w:rFonts w:cs="Calibri"/>
          <w:sz w:val="24"/>
          <w:szCs w:val="24"/>
        </w:rPr>
        <w:lastRenderedPageBreak/>
        <w:t xml:space="preserve">Although the number of </w:t>
      </w:r>
      <w:r w:rsidR="00534BAB">
        <w:rPr>
          <w:rFonts w:cs="Calibri"/>
          <w:sz w:val="24"/>
          <w:szCs w:val="24"/>
        </w:rPr>
        <w:t xml:space="preserve">HIV </w:t>
      </w:r>
      <w:r w:rsidRPr="00FD2EF6">
        <w:rPr>
          <w:rFonts w:cs="Calibri"/>
          <w:sz w:val="24"/>
          <w:szCs w:val="24"/>
        </w:rPr>
        <w:t>infections is still low, the nation remains extremely vulnerable due to its socio-economic and cultural settings</w:t>
      </w:r>
      <w:r w:rsidRPr="00FD2EF6">
        <w:rPr>
          <w:rStyle w:val="FootnoteReference"/>
          <w:rFonts w:cs="Calibri"/>
          <w:sz w:val="24"/>
          <w:szCs w:val="24"/>
        </w:rPr>
        <w:footnoteReference w:id="28"/>
      </w:r>
      <w:r w:rsidRPr="00FD2EF6">
        <w:rPr>
          <w:rFonts w:cs="Calibri"/>
          <w:sz w:val="24"/>
          <w:szCs w:val="24"/>
        </w:rPr>
        <w:t>. Bangladesh is one of the seven countries in the region where the epidemic continues to increase</w:t>
      </w:r>
      <w:r w:rsidR="00600A22" w:rsidRPr="00FD2EF6">
        <w:rPr>
          <w:rStyle w:val="FootnoteReference"/>
          <w:rFonts w:cs="Calibri"/>
          <w:sz w:val="24"/>
          <w:szCs w:val="24"/>
        </w:rPr>
        <w:footnoteReference w:id="29"/>
      </w:r>
      <w:r w:rsidR="00C713B9" w:rsidRPr="00FD2EF6">
        <w:rPr>
          <w:rFonts w:cs="Calibri"/>
          <w:sz w:val="24"/>
          <w:szCs w:val="24"/>
        </w:rPr>
        <w:t xml:space="preserve"> </w:t>
      </w:r>
      <w:r w:rsidR="00600A22" w:rsidRPr="00FD2EF6">
        <w:rPr>
          <w:rFonts w:cs="Calibri"/>
          <w:sz w:val="24"/>
          <w:szCs w:val="24"/>
        </w:rPr>
        <w:t xml:space="preserve">. </w:t>
      </w:r>
    </w:p>
    <w:p w:rsidR="000138CB" w:rsidRPr="00FD2EF6" w:rsidRDefault="000138CB" w:rsidP="00F9786E">
      <w:pPr>
        <w:spacing w:after="0"/>
        <w:jc w:val="both"/>
        <w:rPr>
          <w:rFonts w:cs="Calibri"/>
          <w:sz w:val="24"/>
          <w:szCs w:val="24"/>
        </w:rPr>
      </w:pPr>
    </w:p>
    <w:p w:rsidR="00DD4AEB" w:rsidRPr="00FD2EF6" w:rsidRDefault="00DD4AEB" w:rsidP="00F9786E">
      <w:pPr>
        <w:spacing w:after="0"/>
        <w:jc w:val="both"/>
        <w:rPr>
          <w:rFonts w:cs="Calibri"/>
          <w:sz w:val="24"/>
          <w:szCs w:val="24"/>
        </w:rPr>
      </w:pPr>
    </w:p>
    <w:p w:rsidR="00177EB1" w:rsidRPr="00FD2EF6" w:rsidRDefault="00177EB1" w:rsidP="00177EB1">
      <w:pPr>
        <w:pStyle w:val="Heading3"/>
        <w:tabs>
          <w:tab w:val="left" w:pos="630"/>
        </w:tabs>
        <w:spacing w:before="0" w:after="120" w:line="240" w:lineRule="auto"/>
        <w:rPr>
          <w:rFonts w:ascii="Calibri" w:hAnsi="Calibri"/>
          <w:noProof/>
          <w:color w:val="auto"/>
          <w:sz w:val="24"/>
        </w:rPr>
      </w:pPr>
      <w:bookmarkStart w:id="12" w:name="_Toc476061066"/>
      <w:r w:rsidRPr="00FD2EF6">
        <w:rPr>
          <w:rFonts w:ascii="Calibri" w:hAnsi="Calibri"/>
          <w:noProof/>
          <w:color w:val="auto"/>
          <w:sz w:val="24"/>
        </w:rPr>
        <w:t>2.2</w:t>
      </w:r>
      <w:r w:rsidRPr="00FD2EF6">
        <w:rPr>
          <w:rFonts w:ascii="Calibri" w:hAnsi="Calibri"/>
          <w:noProof/>
          <w:color w:val="auto"/>
          <w:sz w:val="24"/>
        </w:rPr>
        <w:tab/>
        <w:t>Responses</w:t>
      </w:r>
      <w:bookmarkEnd w:id="12"/>
    </w:p>
    <w:p w:rsidR="00177EB1" w:rsidRPr="00FD2EF6" w:rsidRDefault="00177EB1" w:rsidP="00177EB1">
      <w:pPr>
        <w:spacing w:after="0"/>
        <w:jc w:val="both"/>
        <w:rPr>
          <w:rFonts w:cs="Calibri"/>
          <w:b/>
          <w:sz w:val="24"/>
          <w:szCs w:val="24"/>
        </w:rPr>
      </w:pPr>
      <w:r w:rsidRPr="00FD2EF6">
        <w:rPr>
          <w:rFonts w:cs="Calibri"/>
          <w:b/>
          <w:sz w:val="24"/>
          <w:szCs w:val="24"/>
        </w:rPr>
        <w:t>National Response</w:t>
      </w:r>
    </w:p>
    <w:p w:rsidR="00F32985" w:rsidRPr="00855372" w:rsidRDefault="00F32985" w:rsidP="00F32985">
      <w:pPr>
        <w:jc w:val="both"/>
        <w:rPr>
          <w:sz w:val="24"/>
          <w:szCs w:val="24"/>
        </w:rPr>
      </w:pPr>
      <w:r w:rsidRPr="00855372">
        <w:rPr>
          <w:sz w:val="24"/>
          <w:szCs w:val="24"/>
        </w:rPr>
        <w:t xml:space="preserve">Bangladesh has a long history of strong political commitment in combating HIV and a response guided by data on the epidemic. Efforts began even before the </w:t>
      </w:r>
      <w:r w:rsidRPr="00701191">
        <w:rPr>
          <w:color w:val="000000"/>
          <w:sz w:val="24"/>
          <w:szCs w:val="24"/>
        </w:rPr>
        <w:t>first case of HIV was detected</w:t>
      </w:r>
      <w:r w:rsidR="00F51213" w:rsidRPr="00701191">
        <w:rPr>
          <w:color w:val="000000"/>
          <w:sz w:val="24"/>
          <w:szCs w:val="24"/>
        </w:rPr>
        <w:t xml:space="preserve"> 1989</w:t>
      </w:r>
      <w:r w:rsidRPr="00701191">
        <w:rPr>
          <w:color w:val="000000"/>
          <w:sz w:val="24"/>
          <w:szCs w:val="24"/>
        </w:rPr>
        <w:t xml:space="preserve">. From the start, emphasis was given to </w:t>
      </w:r>
      <w:r w:rsidR="008E243C" w:rsidRPr="00701191">
        <w:rPr>
          <w:color w:val="000000"/>
          <w:sz w:val="24"/>
          <w:szCs w:val="24"/>
        </w:rPr>
        <w:t xml:space="preserve">HIV </w:t>
      </w:r>
      <w:r w:rsidRPr="00701191">
        <w:rPr>
          <w:color w:val="000000"/>
          <w:sz w:val="24"/>
          <w:szCs w:val="24"/>
        </w:rPr>
        <w:t>surveillance</w:t>
      </w:r>
      <w:r w:rsidR="008E243C" w:rsidRPr="00701191">
        <w:rPr>
          <w:color w:val="000000"/>
          <w:sz w:val="24"/>
          <w:szCs w:val="24"/>
        </w:rPr>
        <w:t xml:space="preserve"> since 1998</w:t>
      </w:r>
      <w:r w:rsidRPr="00701191">
        <w:rPr>
          <w:color w:val="000000"/>
          <w:sz w:val="24"/>
          <w:szCs w:val="24"/>
        </w:rPr>
        <w:t>,</w:t>
      </w:r>
      <w:r w:rsidRPr="00855372">
        <w:rPr>
          <w:sz w:val="24"/>
          <w:szCs w:val="24"/>
        </w:rPr>
        <w:t xml:space="preserve"> which would provide evidence, on which to base programme decisions.</w:t>
      </w:r>
    </w:p>
    <w:p w:rsidR="00F32985" w:rsidRPr="00855372" w:rsidRDefault="00F32985" w:rsidP="00F32985">
      <w:pPr>
        <w:jc w:val="both"/>
        <w:rPr>
          <w:sz w:val="24"/>
          <w:szCs w:val="24"/>
        </w:rPr>
      </w:pPr>
      <w:r w:rsidRPr="00855372">
        <w:rPr>
          <w:sz w:val="24"/>
          <w:szCs w:val="24"/>
        </w:rPr>
        <w:t>The National AIDS Committee (NAC) was formed in 1985</w:t>
      </w:r>
      <w:r w:rsidR="00ED0D8E">
        <w:rPr>
          <w:sz w:val="24"/>
          <w:szCs w:val="24"/>
        </w:rPr>
        <w:t xml:space="preserve">. </w:t>
      </w:r>
      <w:r w:rsidRPr="00855372">
        <w:rPr>
          <w:sz w:val="24"/>
          <w:szCs w:val="24"/>
        </w:rPr>
        <w:t xml:space="preserve">The Chief Patron of </w:t>
      </w:r>
      <w:r w:rsidR="00C96A71" w:rsidRPr="00855372">
        <w:rPr>
          <w:sz w:val="24"/>
          <w:szCs w:val="24"/>
        </w:rPr>
        <w:t xml:space="preserve">the </w:t>
      </w:r>
      <w:r w:rsidRPr="00855372">
        <w:rPr>
          <w:sz w:val="24"/>
          <w:szCs w:val="24"/>
        </w:rPr>
        <w:t xml:space="preserve">NAC is the President of Bangladesh, and the Minister of Health and Family Welfare is the Chair. The NAC is the highest </w:t>
      </w:r>
      <w:r w:rsidR="00782D55" w:rsidRPr="00855372">
        <w:rPr>
          <w:sz w:val="24"/>
          <w:szCs w:val="24"/>
        </w:rPr>
        <w:t>decision-making</w:t>
      </w:r>
      <w:r w:rsidRPr="00855372">
        <w:rPr>
          <w:sz w:val="24"/>
          <w:szCs w:val="24"/>
        </w:rPr>
        <w:t xml:space="preserve"> body on issues related to AIDS and other sexually transmitted infections (STIs) and act</w:t>
      </w:r>
      <w:r w:rsidR="00C96A71" w:rsidRPr="00855372">
        <w:rPr>
          <w:sz w:val="24"/>
          <w:szCs w:val="24"/>
        </w:rPr>
        <w:t>s</w:t>
      </w:r>
      <w:r w:rsidRPr="00855372">
        <w:rPr>
          <w:sz w:val="24"/>
          <w:szCs w:val="24"/>
        </w:rPr>
        <w:t xml:space="preserve"> as an advisory body responsible for formulating major policies and strategies on HIV</w:t>
      </w:r>
      <w:r w:rsidR="00C96A71" w:rsidRPr="00855372">
        <w:rPr>
          <w:sz w:val="24"/>
          <w:szCs w:val="24"/>
        </w:rPr>
        <w:t xml:space="preserve"> and </w:t>
      </w:r>
      <w:r w:rsidRPr="00855372">
        <w:rPr>
          <w:sz w:val="24"/>
          <w:szCs w:val="24"/>
        </w:rPr>
        <w:t>AIDS in Bangladesh. NAC also supervises program implementation and is responsible for mobilizing resources</w:t>
      </w:r>
      <w:r w:rsidR="00C96A71" w:rsidRPr="00855372">
        <w:rPr>
          <w:sz w:val="24"/>
          <w:szCs w:val="24"/>
        </w:rPr>
        <w:t xml:space="preserve"> when required</w:t>
      </w:r>
      <w:r w:rsidRPr="00855372">
        <w:rPr>
          <w:sz w:val="24"/>
          <w:szCs w:val="24"/>
        </w:rPr>
        <w:t xml:space="preserve">. </w:t>
      </w:r>
      <w:r w:rsidR="00ED0D8E" w:rsidRPr="00B5185C">
        <w:rPr>
          <w:sz w:val="24"/>
        </w:rPr>
        <w:t>Bangladesh AIDS Prevention and Control Programme (BAPCP) were established in 1997 which was renamed later as National AIDS/STD Control Programme (NASP) as a separate wing of DGHS. In 2013, it became a regular body of DGHS as National AIDS/STD Control (NASC) with approved organogram and was renamed as AIDS/STD Programme (ASP) in 2018</w:t>
      </w:r>
      <w:r w:rsidR="00112A43">
        <w:rPr>
          <w:rStyle w:val="FootnoteReference"/>
          <w:sz w:val="24"/>
        </w:rPr>
        <w:footnoteReference w:id="30"/>
      </w:r>
      <w:r w:rsidR="00ED0D8E" w:rsidRPr="00B5185C">
        <w:rPr>
          <w:sz w:val="24"/>
        </w:rPr>
        <w:t>.</w:t>
      </w:r>
      <w:r w:rsidR="00ED0D8E" w:rsidRPr="00ED0D8E">
        <w:rPr>
          <w:rFonts w:cs="Calibri"/>
          <w:sz w:val="24"/>
          <w:szCs w:val="24"/>
        </w:rPr>
        <w:t xml:space="preserve"> The AIDS/STD Programme (ASP) is primarily responsible for coordination and management of HIV response in Bangladesh.</w:t>
      </w:r>
    </w:p>
    <w:p w:rsidR="00F84111" w:rsidRPr="00FD2EF6" w:rsidRDefault="00F32985" w:rsidP="00112A43">
      <w:pPr>
        <w:autoSpaceDE w:val="0"/>
        <w:autoSpaceDN w:val="0"/>
        <w:adjustRightInd w:val="0"/>
        <w:spacing w:before="120" w:after="120"/>
        <w:jc w:val="both"/>
        <w:rPr>
          <w:rFonts w:eastAsia="TrebuchetMS" w:cs="Calibri"/>
          <w:sz w:val="24"/>
          <w:szCs w:val="24"/>
        </w:rPr>
      </w:pPr>
      <w:r w:rsidRPr="00855372">
        <w:rPr>
          <w:sz w:val="24"/>
          <w:szCs w:val="24"/>
        </w:rPr>
        <w:t>Bangladesh was the first country in the region to adopt a comprehensive national policy on HIV/AIDS and STIs (in 1997), and then also developed the first National Strategic Plan for HIV/AIDS, 1997-2002. This was reviewed in 2005 and the second National Strategic Plan for HIV/AIDS 2004-2010 was adopted.</w:t>
      </w:r>
      <w:r w:rsidRPr="00855372">
        <w:rPr>
          <w:rFonts w:cs="Calibri"/>
          <w:sz w:val="24"/>
          <w:szCs w:val="24"/>
        </w:rPr>
        <w:t xml:space="preserve"> The third National Strategic Plan was developed by NASP in 2011 to provide a framework for the national response to HIV and AIDS up until 2015. Building upon the previous NSPs, as well as the National Policy on HIV/AIDS and STD Related Issues, revised third NSP 2011-2017 was developed in the first half of 2014.  4</w:t>
      </w:r>
      <w:r w:rsidRPr="00855372">
        <w:rPr>
          <w:rFonts w:cs="Calibri"/>
          <w:sz w:val="24"/>
          <w:szCs w:val="24"/>
          <w:vertAlign w:val="superscript"/>
        </w:rPr>
        <w:t>th</w:t>
      </w:r>
      <w:r w:rsidRPr="00855372">
        <w:rPr>
          <w:rFonts w:cs="Calibri"/>
          <w:sz w:val="24"/>
          <w:szCs w:val="24"/>
        </w:rPr>
        <w:t xml:space="preserve"> NSP 2018-2022 </w:t>
      </w:r>
      <w:r w:rsidR="00F51213" w:rsidRPr="00855372">
        <w:rPr>
          <w:rFonts w:cs="Calibri"/>
          <w:sz w:val="24"/>
          <w:szCs w:val="24"/>
        </w:rPr>
        <w:t>was</w:t>
      </w:r>
      <w:r w:rsidRPr="00855372">
        <w:rPr>
          <w:rFonts w:cs="Calibri"/>
          <w:sz w:val="24"/>
          <w:szCs w:val="24"/>
        </w:rPr>
        <w:t xml:space="preserve"> developed in align</w:t>
      </w:r>
      <w:r w:rsidR="00C96A71" w:rsidRPr="00855372">
        <w:rPr>
          <w:rFonts w:cs="Calibri"/>
          <w:sz w:val="24"/>
          <w:szCs w:val="24"/>
        </w:rPr>
        <w:t>ment</w:t>
      </w:r>
      <w:r w:rsidRPr="00855372">
        <w:rPr>
          <w:rFonts w:cs="Calibri"/>
          <w:sz w:val="24"/>
          <w:szCs w:val="24"/>
        </w:rPr>
        <w:t xml:space="preserve"> with </w:t>
      </w:r>
      <w:r w:rsidR="00C96A71" w:rsidRPr="00855372">
        <w:rPr>
          <w:rFonts w:cs="Calibri"/>
          <w:sz w:val="24"/>
          <w:szCs w:val="24"/>
        </w:rPr>
        <w:t xml:space="preserve">the </w:t>
      </w:r>
      <w:r w:rsidR="000D0FC1" w:rsidRPr="00855372">
        <w:rPr>
          <w:rFonts w:cs="Calibri"/>
          <w:sz w:val="24"/>
          <w:szCs w:val="24"/>
        </w:rPr>
        <w:t>4</w:t>
      </w:r>
      <w:r w:rsidR="00C96A71" w:rsidRPr="00855372">
        <w:rPr>
          <w:rFonts w:cs="Calibri"/>
          <w:sz w:val="24"/>
          <w:szCs w:val="24"/>
          <w:vertAlign w:val="superscript"/>
        </w:rPr>
        <w:t>th</w:t>
      </w:r>
      <w:r w:rsidR="00C96A71" w:rsidRPr="00855372">
        <w:rPr>
          <w:rFonts w:cs="Calibri"/>
          <w:sz w:val="24"/>
          <w:szCs w:val="24"/>
        </w:rPr>
        <w:t xml:space="preserve"> </w:t>
      </w:r>
      <w:r w:rsidR="000D0FC1" w:rsidRPr="00855372">
        <w:rPr>
          <w:rFonts w:cs="Calibri"/>
          <w:sz w:val="24"/>
          <w:szCs w:val="24"/>
        </w:rPr>
        <w:t>Health, Nutrition and Population Sector Program,</w:t>
      </w:r>
      <w:r w:rsidRPr="00855372">
        <w:rPr>
          <w:rFonts w:cs="Calibri"/>
          <w:sz w:val="24"/>
          <w:szCs w:val="24"/>
        </w:rPr>
        <w:t xml:space="preserve"> 201</w:t>
      </w:r>
      <w:r w:rsidR="00112A43">
        <w:rPr>
          <w:rFonts w:cs="Calibri"/>
          <w:sz w:val="24"/>
          <w:szCs w:val="24"/>
        </w:rPr>
        <w:t>7</w:t>
      </w:r>
      <w:r w:rsidRPr="00855372">
        <w:rPr>
          <w:rFonts w:cs="Calibri"/>
          <w:sz w:val="24"/>
          <w:szCs w:val="24"/>
        </w:rPr>
        <w:t>-2022 as well as other national, regional and global commitments</w:t>
      </w:r>
      <w:r w:rsidR="00C96A71" w:rsidRPr="00855372">
        <w:rPr>
          <w:rFonts w:cs="Calibri"/>
          <w:sz w:val="24"/>
          <w:szCs w:val="24"/>
        </w:rPr>
        <w:t xml:space="preserve">, </w:t>
      </w:r>
      <w:r w:rsidR="00BF5CAC" w:rsidRPr="00855372">
        <w:rPr>
          <w:rFonts w:cs="Calibri"/>
          <w:sz w:val="24"/>
          <w:szCs w:val="24"/>
        </w:rPr>
        <w:t xml:space="preserve">mainly </w:t>
      </w:r>
      <w:r w:rsidR="00C96A71" w:rsidRPr="00855372">
        <w:rPr>
          <w:rFonts w:cs="Calibri"/>
          <w:sz w:val="24"/>
          <w:szCs w:val="24"/>
        </w:rPr>
        <w:t>the 2016 Political Declaration to End AIDS by 2030</w:t>
      </w:r>
      <w:r w:rsidRPr="00855372">
        <w:rPr>
          <w:rFonts w:cs="Calibri"/>
          <w:sz w:val="24"/>
          <w:szCs w:val="24"/>
        </w:rPr>
        <w:t>.</w:t>
      </w:r>
      <w:r w:rsidR="00F51213" w:rsidRPr="00855372">
        <w:rPr>
          <w:rFonts w:cs="Calibri"/>
          <w:sz w:val="24"/>
          <w:szCs w:val="24"/>
        </w:rPr>
        <w:t xml:space="preserve">  </w:t>
      </w:r>
      <w:r w:rsidR="00F84111" w:rsidRPr="00FD2EF6">
        <w:rPr>
          <w:rFonts w:cs="Calibri"/>
          <w:sz w:val="24"/>
          <w:szCs w:val="24"/>
        </w:rPr>
        <w:t>2019 review of 4</w:t>
      </w:r>
      <w:r w:rsidR="00F84111" w:rsidRPr="00FD2EF6">
        <w:rPr>
          <w:rFonts w:cs="Calibri"/>
          <w:sz w:val="24"/>
          <w:szCs w:val="24"/>
          <w:vertAlign w:val="superscript"/>
        </w:rPr>
        <w:t>th</w:t>
      </w:r>
      <w:r w:rsidR="00F84111" w:rsidRPr="00FD2EF6">
        <w:rPr>
          <w:rFonts w:cs="Calibri"/>
          <w:sz w:val="24"/>
          <w:szCs w:val="24"/>
        </w:rPr>
        <w:t xml:space="preserve"> NSP 2018-2022 took place to update the document to guide an accelerated national </w:t>
      </w:r>
      <w:r w:rsidR="00FD7AB5" w:rsidRPr="00FD2EF6">
        <w:rPr>
          <w:rFonts w:cs="Calibri"/>
          <w:sz w:val="24"/>
          <w:szCs w:val="24"/>
        </w:rPr>
        <w:t>response that ensures achievement of</w:t>
      </w:r>
      <w:r w:rsidR="00F84111" w:rsidRPr="00FD2EF6">
        <w:rPr>
          <w:rFonts w:cs="Calibri"/>
          <w:sz w:val="24"/>
          <w:szCs w:val="24"/>
        </w:rPr>
        <w:t xml:space="preserve"> </w:t>
      </w:r>
      <w:r w:rsidR="00183883" w:rsidRPr="00FD2EF6">
        <w:rPr>
          <w:rFonts w:cs="Calibri"/>
          <w:sz w:val="24"/>
          <w:szCs w:val="24"/>
        </w:rPr>
        <w:t>‘</w:t>
      </w:r>
      <w:r w:rsidR="00F84111" w:rsidRPr="00FD2EF6">
        <w:rPr>
          <w:rFonts w:cs="Calibri"/>
          <w:sz w:val="24"/>
          <w:szCs w:val="24"/>
        </w:rPr>
        <w:t>fast track targets</w:t>
      </w:r>
      <w:r w:rsidR="00183883" w:rsidRPr="00FD2EF6">
        <w:rPr>
          <w:rFonts w:cs="Calibri"/>
          <w:sz w:val="24"/>
          <w:szCs w:val="24"/>
        </w:rPr>
        <w:t xml:space="preserve">: </w:t>
      </w:r>
      <w:r w:rsidR="00F84111" w:rsidRPr="00FD2EF6">
        <w:rPr>
          <w:rFonts w:cs="Calibri"/>
          <w:sz w:val="24"/>
          <w:szCs w:val="24"/>
        </w:rPr>
        <w:t>90-90 -90</w:t>
      </w:r>
      <w:r w:rsidR="00183883" w:rsidRPr="00FD2EF6">
        <w:rPr>
          <w:rFonts w:cs="Calibri"/>
          <w:sz w:val="24"/>
          <w:szCs w:val="24"/>
        </w:rPr>
        <w:t>’ by 2023. Purpose</w:t>
      </w:r>
      <w:r w:rsidR="00E02502" w:rsidRPr="00FD2EF6">
        <w:rPr>
          <w:rFonts w:cs="Calibri"/>
          <w:sz w:val="24"/>
          <w:szCs w:val="24"/>
        </w:rPr>
        <w:t>s</w:t>
      </w:r>
      <w:r w:rsidR="00183883" w:rsidRPr="00FD2EF6">
        <w:rPr>
          <w:rFonts w:cs="Calibri"/>
          <w:sz w:val="24"/>
          <w:szCs w:val="24"/>
        </w:rPr>
        <w:t xml:space="preserve"> of this review </w:t>
      </w:r>
      <w:r w:rsidR="00E02502" w:rsidRPr="00FD2EF6">
        <w:rPr>
          <w:rFonts w:cs="Calibri"/>
          <w:sz w:val="24"/>
          <w:szCs w:val="24"/>
        </w:rPr>
        <w:t>have been</w:t>
      </w:r>
      <w:r w:rsidR="00183883" w:rsidRPr="00FD2EF6">
        <w:rPr>
          <w:rFonts w:cs="Calibri"/>
          <w:sz w:val="24"/>
          <w:szCs w:val="24"/>
        </w:rPr>
        <w:t xml:space="preserve">: </w:t>
      </w:r>
    </w:p>
    <w:p w:rsidR="00112A43" w:rsidRDefault="00183883" w:rsidP="00112A43">
      <w:pPr>
        <w:pStyle w:val="NormalWeb"/>
        <w:numPr>
          <w:ilvl w:val="0"/>
          <w:numId w:val="23"/>
        </w:numPr>
        <w:spacing w:before="10" w:beforeAutospacing="0" w:after="10" w:afterAutospacing="0" w:line="276" w:lineRule="auto"/>
        <w:ind w:left="720"/>
        <w:rPr>
          <w:rFonts w:ascii="Calibri" w:hAnsi="Calibri" w:cs="Calibri"/>
        </w:rPr>
      </w:pPr>
      <w:r w:rsidRPr="00FD2EF6">
        <w:rPr>
          <w:rFonts w:ascii="Calibri" w:hAnsi="Calibri" w:cs="Calibri"/>
        </w:rPr>
        <w:lastRenderedPageBreak/>
        <w:t xml:space="preserve">Follow-up progress against targets and address issues with more effort and attention </w:t>
      </w:r>
      <w:bookmarkStart w:id="13" w:name="_Hlk29409606"/>
    </w:p>
    <w:p w:rsidR="00112A43" w:rsidRDefault="00FD7AB5" w:rsidP="00112A43">
      <w:pPr>
        <w:pStyle w:val="NormalWeb"/>
        <w:numPr>
          <w:ilvl w:val="0"/>
          <w:numId w:val="23"/>
        </w:numPr>
        <w:spacing w:before="10" w:beforeAutospacing="0" w:after="10" w:afterAutospacing="0" w:line="276" w:lineRule="auto"/>
        <w:ind w:left="720"/>
        <w:rPr>
          <w:rFonts w:ascii="Calibri" w:hAnsi="Calibri" w:cs="Calibri"/>
        </w:rPr>
      </w:pPr>
      <w:r w:rsidRPr="00112A43">
        <w:rPr>
          <w:rFonts w:ascii="Calibri" w:hAnsi="Calibri" w:cs="Calibri"/>
        </w:rPr>
        <w:t xml:space="preserve">Adapt strategies to recent global and national contextual advances in HIV and AIDS interventions </w:t>
      </w:r>
      <w:bookmarkEnd w:id="13"/>
    </w:p>
    <w:p w:rsidR="00112A43" w:rsidRDefault="00183883" w:rsidP="00112A43">
      <w:pPr>
        <w:pStyle w:val="NormalWeb"/>
        <w:numPr>
          <w:ilvl w:val="0"/>
          <w:numId w:val="23"/>
        </w:numPr>
        <w:spacing w:before="10" w:beforeAutospacing="0" w:after="10" w:afterAutospacing="0" w:line="276" w:lineRule="auto"/>
        <w:ind w:left="720"/>
        <w:rPr>
          <w:rFonts w:ascii="Calibri" w:hAnsi="Calibri" w:cs="Calibri"/>
        </w:rPr>
      </w:pPr>
      <w:r w:rsidRPr="00112A43">
        <w:rPr>
          <w:rFonts w:ascii="Calibri" w:hAnsi="Calibri" w:cs="Calibri"/>
        </w:rPr>
        <w:t xml:space="preserve">Facilitate future planning among partners from government and non-government sectors on next actions </w:t>
      </w:r>
      <w:bookmarkStart w:id="14" w:name="_Hlk29409478"/>
      <w:bookmarkStart w:id="15" w:name="_Hlk24816807"/>
    </w:p>
    <w:p w:rsidR="00112A43" w:rsidRDefault="00183883" w:rsidP="00112A43">
      <w:pPr>
        <w:pStyle w:val="NormalWeb"/>
        <w:numPr>
          <w:ilvl w:val="0"/>
          <w:numId w:val="23"/>
        </w:numPr>
        <w:spacing w:before="10" w:beforeAutospacing="0" w:after="10" w:afterAutospacing="0" w:line="276" w:lineRule="auto"/>
        <w:ind w:left="720"/>
        <w:rPr>
          <w:rFonts w:ascii="Calibri" w:hAnsi="Calibri" w:cs="Calibri"/>
        </w:rPr>
      </w:pPr>
      <w:r w:rsidRPr="00112A43">
        <w:rPr>
          <w:rFonts w:ascii="Calibri" w:hAnsi="Calibri" w:cs="Calibri"/>
        </w:rPr>
        <w:t xml:space="preserve">Update the document to able to provide guidance for coordinated response for an extended period (2023) </w:t>
      </w:r>
      <w:bookmarkEnd w:id="14"/>
    </w:p>
    <w:p w:rsidR="00112A43" w:rsidRDefault="00183883" w:rsidP="00112A43">
      <w:pPr>
        <w:pStyle w:val="NormalWeb"/>
        <w:numPr>
          <w:ilvl w:val="0"/>
          <w:numId w:val="23"/>
        </w:numPr>
        <w:spacing w:before="10" w:beforeAutospacing="0" w:after="10" w:afterAutospacing="0" w:line="276" w:lineRule="auto"/>
        <w:ind w:left="720"/>
        <w:rPr>
          <w:rFonts w:ascii="Calibri" w:hAnsi="Calibri" w:cs="Calibri"/>
        </w:rPr>
      </w:pPr>
      <w:r w:rsidRPr="00112A43">
        <w:rPr>
          <w:rFonts w:ascii="Calibri" w:hAnsi="Calibri" w:cs="Calibri"/>
        </w:rPr>
        <w:t xml:space="preserve">Facilitate resource mobilization </w:t>
      </w:r>
      <w:bookmarkEnd w:id="15"/>
    </w:p>
    <w:p w:rsidR="00183883" w:rsidRPr="00112A43" w:rsidRDefault="00183883" w:rsidP="00112A43">
      <w:pPr>
        <w:pStyle w:val="NormalWeb"/>
        <w:numPr>
          <w:ilvl w:val="0"/>
          <w:numId w:val="23"/>
        </w:numPr>
        <w:spacing w:before="10" w:beforeAutospacing="0" w:after="10" w:afterAutospacing="0" w:line="276" w:lineRule="auto"/>
        <w:ind w:left="720"/>
        <w:rPr>
          <w:rFonts w:ascii="Calibri" w:hAnsi="Calibri" w:cs="Calibri"/>
        </w:rPr>
      </w:pPr>
      <w:r w:rsidRPr="00112A43">
        <w:rPr>
          <w:rFonts w:ascii="Calibri" w:hAnsi="Calibri" w:cs="Calibri"/>
        </w:rPr>
        <w:t xml:space="preserve">Facilitate development of ASP Operational Plan under </w:t>
      </w:r>
      <w:r w:rsidR="00782D55" w:rsidRPr="00112A43">
        <w:rPr>
          <w:rFonts w:ascii="Calibri" w:hAnsi="Calibri" w:cs="Calibri"/>
        </w:rPr>
        <w:t>Health, Population and Nutrition Sector Program</w:t>
      </w:r>
    </w:p>
    <w:p w:rsidR="00F32985" w:rsidRPr="00855372" w:rsidRDefault="00F32985" w:rsidP="0001522C">
      <w:pPr>
        <w:spacing w:after="0"/>
        <w:jc w:val="both"/>
        <w:rPr>
          <w:rFonts w:cs="Calibri"/>
          <w:sz w:val="24"/>
          <w:szCs w:val="24"/>
        </w:rPr>
      </w:pPr>
    </w:p>
    <w:p w:rsidR="006C1298" w:rsidRPr="00855372" w:rsidRDefault="006C1298" w:rsidP="0001522C">
      <w:pPr>
        <w:spacing w:after="0"/>
        <w:jc w:val="both"/>
        <w:rPr>
          <w:rFonts w:cs="Calibri"/>
          <w:sz w:val="24"/>
          <w:szCs w:val="24"/>
        </w:rPr>
      </w:pPr>
    </w:p>
    <w:p w:rsidR="00785A3F" w:rsidRPr="00FD2EF6" w:rsidRDefault="00785A3F" w:rsidP="00904AFD">
      <w:pPr>
        <w:spacing w:after="0"/>
        <w:jc w:val="both"/>
        <w:rPr>
          <w:rFonts w:cs="Calibri"/>
          <w:b/>
          <w:sz w:val="24"/>
          <w:szCs w:val="24"/>
        </w:rPr>
      </w:pPr>
      <w:r w:rsidRPr="00FD2EF6">
        <w:rPr>
          <w:rFonts w:cs="Calibri"/>
          <w:b/>
          <w:sz w:val="24"/>
          <w:szCs w:val="24"/>
        </w:rPr>
        <w:t xml:space="preserve">National Policy Environment </w:t>
      </w:r>
      <w:r w:rsidR="00033FE0" w:rsidRPr="00FD2EF6">
        <w:rPr>
          <w:rFonts w:cs="Calibri"/>
          <w:b/>
          <w:sz w:val="24"/>
          <w:szCs w:val="24"/>
        </w:rPr>
        <w:t>for</w:t>
      </w:r>
      <w:r w:rsidRPr="00FD2EF6">
        <w:rPr>
          <w:rFonts w:cs="Calibri"/>
          <w:b/>
          <w:sz w:val="24"/>
          <w:szCs w:val="24"/>
        </w:rPr>
        <w:t xml:space="preserve"> HIV Programs</w:t>
      </w:r>
    </w:p>
    <w:p w:rsidR="00F32985" w:rsidRPr="00855372" w:rsidRDefault="00F32985" w:rsidP="00F32985">
      <w:pPr>
        <w:jc w:val="both"/>
        <w:rPr>
          <w:sz w:val="24"/>
          <w:szCs w:val="24"/>
        </w:rPr>
      </w:pPr>
      <w:r w:rsidRPr="00855372">
        <w:rPr>
          <w:sz w:val="24"/>
          <w:szCs w:val="24"/>
        </w:rPr>
        <w:t xml:space="preserve">The ASP, within the Directorate General of Health Services of the </w:t>
      </w:r>
      <w:r w:rsidR="00F30340">
        <w:rPr>
          <w:sz w:val="24"/>
          <w:szCs w:val="24"/>
        </w:rPr>
        <w:t xml:space="preserve">Health Service Division of </w:t>
      </w:r>
      <w:r w:rsidRPr="00855372">
        <w:rPr>
          <w:sz w:val="24"/>
          <w:szCs w:val="24"/>
        </w:rPr>
        <w:t>Ministry of Health and Family Welfare (MOHFW), is the main government body responsible for overseeing and coordinating prevention and control of HIV/</w:t>
      </w:r>
      <w:r w:rsidR="004240A2" w:rsidRPr="00855372">
        <w:rPr>
          <w:sz w:val="24"/>
          <w:szCs w:val="24"/>
        </w:rPr>
        <w:t>AIDS and</w:t>
      </w:r>
      <w:r w:rsidRPr="00855372">
        <w:rPr>
          <w:sz w:val="24"/>
          <w:szCs w:val="24"/>
        </w:rPr>
        <w:t xml:space="preserve"> ensuring that the National HIV/AIDS </w:t>
      </w:r>
      <w:r w:rsidR="004240A2" w:rsidRPr="00855372">
        <w:rPr>
          <w:sz w:val="24"/>
          <w:szCs w:val="24"/>
        </w:rPr>
        <w:t xml:space="preserve">strategy </w:t>
      </w:r>
      <w:r w:rsidRPr="00855372">
        <w:rPr>
          <w:sz w:val="24"/>
          <w:szCs w:val="24"/>
        </w:rPr>
        <w:t>and national policies are implemented. Other ministries carry out HIV prevention and control activities through their core administrative structures. The Government has nominated focal points for HIV/AIDS in 16 ministries and departments.</w:t>
      </w:r>
    </w:p>
    <w:p w:rsidR="00F32985" w:rsidRPr="00855372" w:rsidRDefault="00F32985" w:rsidP="0001522C">
      <w:pPr>
        <w:spacing w:after="60"/>
        <w:jc w:val="both"/>
        <w:rPr>
          <w:sz w:val="24"/>
          <w:szCs w:val="24"/>
        </w:rPr>
      </w:pPr>
      <w:r w:rsidRPr="00855372">
        <w:rPr>
          <w:sz w:val="24"/>
          <w:szCs w:val="24"/>
        </w:rPr>
        <w:t>HIV is integrated in Banglad</w:t>
      </w:r>
      <w:r w:rsidR="00AB1D3E" w:rsidRPr="00855372">
        <w:rPr>
          <w:sz w:val="24"/>
          <w:szCs w:val="24"/>
        </w:rPr>
        <w:t>esh’s general development plans</w:t>
      </w:r>
      <w:r w:rsidRPr="00855372">
        <w:rPr>
          <w:sz w:val="24"/>
          <w:szCs w:val="24"/>
        </w:rPr>
        <w:t xml:space="preserve"> and Sector-wide approach. HIV was emphasized in the National Health Policy from 2009 and is also included in the National Social </w:t>
      </w:r>
      <w:r w:rsidR="00F7544B" w:rsidRPr="00855372">
        <w:rPr>
          <w:sz w:val="24"/>
          <w:szCs w:val="24"/>
        </w:rPr>
        <w:t xml:space="preserve">Security </w:t>
      </w:r>
      <w:r w:rsidRPr="00855372">
        <w:rPr>
          <w:sz w:val="24"/>
          <w:szCs w:val="24"/>
        </w:rPr>
        <w:t xml:space="preserve">Strategy, 2014. The national response to HIV is being guided by a number of strategies and guidelines. These include: </w:t>
      </w:r>
    </w:p>
    <w:p w:rsidR="00726AC1" w:rsidRPr="00855372" w:rsidRDefault="00726AC1" w:rsidP="00726AC1">
      <w:pPr>
        <w:pStyle w:val="ListParagraph"/>
        <w:numPr>
          <w:ilvl w:val="1"/>
          <w:numId w:val="3"/>
        </w:numPr>
        <w:spacing w:after="0"/>
        <w:jc w:val="both"/>
        <w:rPr>
          <w:sz w:val="24"/>
        </w:rPr>
      </w:pPr>
      <w:r w:rsidRPr="00855372">
        <w:rPr>
          <w:sz w:val="24"/>
        </w:rPr>
        <w:t>The Safe Blood Transfusion Act (2002)</w:t>
      </w:r>
    </w:p>
    <w:p w:rsidR="00726AC1" w:rsidRPr="00855372" w:rsidRDefault="00726AC1" w:rsidP="00726AC1">
      <w:pPr>
        <w:pStyle w:val="ListParagraph"/>
        <w:numPr>
          <w:ilvl w:val="1"/>
          <w:numId w:val="3"/>
        </w:numPr>
        <w:spacing w:after="0"/>
        <w:jc w:val="both"/>
        <w:rPr>
          <w:sz w:val="24"/>
        </w:rPr>
      </w:pPr>
      <w:r w:rsidRPr="00855372">
        <w:rPr>
          <w:sz w:val="24"/>
        </w:rPr>
        <w:t>National STI Management Guidelines (2006)</w:t>
      </w:r>
      <w:r w:rsidR="00B51610" w:rsidRPr="00855372">
        <w:rPr>
          <w:sz w:val="24"/>
        </w:rPr>
        <w:t xml:space="preserve"> </w:t>
      </w:r>
      <w:r w:rsidR="00CD3200" w:rsidRPr="00855372">
        <w:rPr>
          <w:sz w:val="24"/>
        </w:rPr>
        <w:t xml:space="preserve">and training manual </w:t>
      </w:r>
      <w:r w:rsidR="00B51610" w:rsidRPr="00855372">
        <w:rPr>
          <w:sz w:val="24"/>
        </w:rPr>
        <w:t xml:space="preserve">– being updated currently </w:t>
      </w:r>
    </w:p>
    <w:p w:rsidR="00726AC1" w:rsidRPr="00855372" w:rsidRDefault="00726AC1" w:rsidP="00726AC1">
      <w:pPr>
        <w:pStyle w:val="ListParagraph"/>
        <w:numPr>
          <w:ilvl w:val="1"/>
          <w:numId w:val="3"/>
        </w:numPr>
        <w:spacing w:after="0"/>
        <w:jc w:val="both"/>
        <w:rPr>
          <w:sz w:val="24"/>
        </w:rPr>
      </w:pPr>
      <w:r w:rsidRPr="00855372">
        <w:rPr>
          <w:sz w:val="24"/>
        </w:rPr>
        <w:t xml:space="preserve">National Policy and Strategy for Blood Safety (2007) </w:t>
      </w:r>
    </w:p>
    <w:p w:rsidR="00E24D25" w:rsidRPr="00FD2EF6" w:rsidRDefault="00726AC1" w:rsidP="00E24D25">
      <w:pPr>
        <w:pStyle w:val="yiv0300560519msonormal"/>
        <w:numPr>
          <w:ilvl w:val="0"/>
          <w:numId w:val="24"/>
        </w:numPr>
        <w:shd w:val="clear" w:color="auto" w:fill="FFFFFF"/>
        <w:tabs>
          <w:tab w:val="clear" w:pos="720"/>
          <w:tab w:val="num" w:pos="540"/>
        </w:tabs>
        <w:spacing w:before="0" w:beforeAutospacing="0" w:after="0" w:afterAutospacing="0"/>
        <w:ind w:left="540"/>
        <w:rPr>
          <w:rFonts w:ascii="Calibri" w:hAnsi="Calibri" w:cs="Calibri"/>
          <w:color w:val="1D2228"/>
        </w:rPr>
      </w:pPr>
      <w:r w:rsidRPr="00FD2EF6">
        <w:rPr>
          <w:rFonts w:ascii="Calibri" w:hAnsi="Calibri" w:cs="Calibri"/>
        </w:rPr>
        <w:t>Guidelines for VCT (2008)</w:t>
      </w:r>
      <w:r w:rsidR="00E24D25" w:rsidRPr="00FD2EF6">
        <w:rPr>
          <w:rFonts w:ascii="Calibri" w:hAnsi="Calibri" w:cs="Calibri"/>
          <w:color w:val="1D2228"/>
        </w:rPr>
        <w:t xml:space="preserve"> </w:t>
      </w:r>
      <w:r w:rsidR="00CD3200" w:rsidRPr="00FD2EF6">
        <w:rPr>
          <w:rFonts w:ascii="Calibri" w:hAnsi="Calibri" w:cs="Calibri"/>
          <w:color w:val="1D2228"/>
        </w:rPr>
        <w:t xml:space="preserve">– Currently being updated, for both facility and community based </w:t>
      </w:r>
    </w:p>
    <w:p w:rsidR="00E24D25" w:rsidRPr="00FD2EF6" w:rsidRDefault="00E24D25" w:rsidP="00AB16DC">
      <w:pPr>
        <w:pStyle w:val="yiv0300560519msonormal"/>
        <w:numPr>
          <w:ilvl w:val="0"/>
          <w:numId w:val="24"/>
        </w:numPr>
        <w:shd w:val="clear" w:color="auto" w:fill="FFFFFF"/>
        <w:tabs>
          <w:tab w:val="clear" w:pos="720"/>
          <w:tab w:val="num" w:pos="540"/>
        </w:tabs>
        <w:spacing w:before="0" w:beforeAutospacing="0" w:after="0" w:afterAutospacing="0"/>
        <w:ind w:left="540"/>
        <w:rPr>
          <w:rFonts w:ascii="Calibri" w:hAnsi="Calibri" w:cs="Calibri"/>
          <w:color w:val="1D2228"/>
        </w:rPr>
      </w:pPr>
      <w:r w:rsidRPr="00FD2EF6">
        <w:rPr>
          <w:rFonts w:ascii="Calibri" w:hAnsi="Calibri" w:cs="Calibri"/>
          <w:color w:val="1D2228"/>
        </w:rPr>
        <w:t>Standard Operating Procedures for Services to People Living with HIV and AIDS, 2009</w:t>
      </w:r>
    </w:p>
    <w:p w:rsidR="00E24D25" w:rsidRPr="00FD2EF6" w:rsidRDefault="00E24D25" w:rsidP="00AB16DC">
      <w:pPr>
        <w:pStyle w:val="yiv0300560519msonormal"/>
        <w:numPr>
          <w:ilvl w:val="0"/>
          <w:numId w:val="24"/>
        </w:numPr>
        <w:shd w:val="clear" w:color="auto" w:fill="FFFFFF"/>
        <w:tabs>
          <w:tab w:val="clear" w:pos="720"/>
          <w:tab w:val="num" w:pos="540"/>
        </w:tabs>
        <w:spacing w:before="0" w:beforeAutospacing="0" w:after="0" w:afterAutospacing="0"/>
        <w:ind w:hanging="540"/>
        <w:rPr>
          <w:rFonts w:ascii="Calibri" w:hAnsi="Calibri" w:cs="Calibri"/>
          <w:color w:val="1D2228"/>
        </w:rPr>
      </w:pPr>
      <w:r w:rsidRPr="00FD2EF6">
        <w:rPr>
          <w:rFonts w:ascii="Calibri" w:hAnsi="Calibri" w:cs="Calibri"/>
          <w:color w:val="1D2228"/>
        </w:rPr>
        <w:t xml:space="preserve">SOP for </w:t>
      </w:r>
      <w:r w:rsidR="004240A2" w:rsidRPr="00FD2EF6">
        <w:rPr>
          <w:rFonts w:ascii="Calibri" w:hAnsi="Calibri" w:cs="Calibri"/>
          <w:color w:val="1D2228"/>
        </w:rPr>
        <w:t>caregivers</w:t>
      </w:r>
      <w:r w:rsidRPr="00FD2EF6">
        <w:rPr>
          <w:rFonts w:ascii="Calibri" w:hAnsi="Calibri" w:cs="Calibri"/>
          <w:color w:val="1D2228"/>
        </w:rPr>
        <w:t xml:space="preserve">, </w:t>
      </w:r>
      <w:r w:rsidR="008E243C" w:rsidRPr="00FD2EF6">
        <w:rPr>
          <w:rFonts w:ascii="Calibri" w:hAnsi="Calibri" w:cs="Calibri"/>
          <w:color w:val="1D2228"/>
        </w:rPr>
        <w:t>counsellors</w:t>
      </w:r>
      <w:r w:rsidRPr="00FD2EF6">
        <w:rPr>
          <w:rFonts w:ascii="Calibri" w:hAnsi="Calibri" w:cs="Calibri"/>
          <w:color w:val="1D2228"/>
        </w:rPr>
        <w:t xml:space="preserve"> and outreach workers for supporting PLHIV, 2009</w:t>
      </w:r>
    </w:p>
    <w:p w:rsidR="00E24D25" w:rsidRPr="00FD2EF6" w:rsidRDefault="00E24D25" w:rsidP="00AB16DC">
      <w:pPr>
        <w:pStyle w:val="yiv0300560519msonormal"/>
        <w:numPr>
          <w:ilvl w:val="0"/>
          <w:numId w:val="24"/>
        </w:numPr>
        <w:shd w:val="clear" w:color="auto" w:fill="FFFFFF"/>
        <w:tabs>
          <w:tab w:val="clear" w:pos="720"/>
          <w:tab w:val="num" w:pos="540"/>
        </w:tabs>
        <w:spacing w:before="0" w:beforeAutospacing="0" w:after="0" w:afterAutospacing="0"/>
        <w:ind w:left="540"/>
        <w:rPr>
          <w:rFonts w:ascii="Calibri" w:hAnsi="Calibri" w:cs="Calibri"/>
          <w:color w:val="1D2228"/>
        </w:rPr>
      </w:pPr>
      <w:r w:rsidRPr="00FD2EF6">
        <w:rPr>
          <w:rFonts w:ascii="Calibri" w:hAnsi="Calibri" w:cs="Calibri"/>
          <w:color w:val="1D2228"/>
        </w:rPr>
        <w:t>Management of Opportunistic Infections and Post Exposure Prophylaxis – Guideline-2009</w:t>
      </w:r>
    </w:p>
    <w:p w:rsidR="00E24D25" w:rsidRPr="00FD2EF6" w:rsidRDefault="00E24D25" w:rsidP="00E24D25">
      <w:pPr>
        <w:pStyle w:val="yiv0300560519msonormal"/>
        <w:numPr>
          <w:ilvl w:val="0"/>
          <w:numId w:val="24"/>
        </w:numPr>
        <w:shd w:val="clear" w:color="auto" w:fill="FFFFFF"/>
        <w:tabs>
          <w:tab w:val="clear" w:pos="720"/>
          <w:tab w:val="num" w:pos="540"/>
        </w:tabs>
        <w:spacing w:before="0" w:beforeAutospacing="0" w:after="0" w:afterAutospacing="0"/>
        <w:ind w:hanging="540"/>
        <w:rPr>
          <w:rFonts w:ascii="Calibri" w:hAnsi="Calibri" w:cs="Calibri"/>
          <w:color w:val="1D2228"/>
        </w:rPr>
      </w:pPr>
      <w:r w:rsidRPr="00FD2EF6">
        <w:rPr>
          <w:rFonts w:ascii="Calibri" w:hAnsi="Calibri" w:cs="Calibri"/>
          <w:color w:val="1D2228"/>
        </w:rPr>
        <w:t>Clinical Management of HIV and AIDS – Doctors’ Handbook-2009</w:t>
      </w:r>
    </w:p>
    <w:p w:rsidR="00E24D25" w:rsidRPr="00FD2EF6" w:rsidRDefault="00E24D25" w:rsidP="00E24D25">
      <w:pPr>
        <w:pStyle w:val="yiv0300560519msonormal"/>
        <w:numPr>
          <w:ilvl w:val="0"/>
          <w:numId w:val="24"/>
        </w:numPr>
        <w:shd w:val="clear" w:color="auto" w:fill="FFFFFF"/>
        <w:tabs>
          <w:tab w:val="clear" w:pos="720"/>
          <w:tab w:val="num" w:pos="540"/>
        </w:tabs>
        <w:spacing w:before="0" w:beforeAutospacing="0" w:after="0" w:afterAutospacing="0"/>
        <w:ind w:hanging="540"/>
        <w:rPr>
          <w:rFonts w:ascii="Calibri" w:hAnsi="Calibri" w:cs="Calibri"/>
          <w:color w:val="1D2228"/>
        </w:rPr>
      </w:pPr>
      <w:r w:rsidRPr="00FD2EF6">
        <w:rPr>
          <w:rFonts w:ascii="Calibri" w:hAnsi="Calibri" w:cs="Calibri"/>
          <w:color w:val="1D2228"/>
        </w:rPr>
        <w:t>Standard Operating Procedures for Drop-in-</w:t>
      </w:r>
      <w:r w:rsidR="008E243C" w:rsidRPr="00FD2EF6">
        <w:rPr>
          <w:rFonts w:ascii="Calibri" w:hAnsi="Calibri" w:cs="Calibri"/>
          <w:color w:val="1D2228"/>
        </w:rPr>
        <w:t>Centres</w:t>
      </w:r>
      <w:r w:rsidRPr="00FD2EF6">
        <w:rPr>
          <w:rFonts w:ascii="Calibri" w:hAnsi="Calibri" w:cs="Calibri"/>
          <w:color w:val="1D2228"/>
        </w:rPr>
        <w:t xml:space="preserve"> for IDU and FSW, 2010</w:t>
      </w:r>
    </w:p>
    <w:p w:rsidR="00E24D25" w:rsidRPr="00FD2EF6" w:rsidRDefault="00E24D25" w:rsidP="00AB16DC">
      <w:pPr>
        <w:pStyle w:val="yiv0300560519msonormal"/>
        <w:numPr>
          <w:ilvl w:val="0"/>
          <w:numId w:val="24"/>
        </w:numPr>
        <w:shd w:val="clear" w:color="auto" w:fill="FFFFFF"/>
        <w:tabs>
          <w:tab w:val="clear" w:pos="720"/>
          <w:tab w:val="num" w:pos="540"/>
        </w:tabs>
        <w:spacing w:before="0" w:beforeAutospacing="0" w:after="0" w:afterAutospacing="0"/>
        <w:ind w:left="540"/>
        <w:rPr>
          <w:rFonts w:cs="Calibri"/>
          <w:color w:val="1D2228"/>
        </w:rPr>
      </w:pPr>
      <w:r w:rsidRPr="00FD2EF6">
        <w:rPr>
          <w:rFonts w:ascii="Calibri" w:hAnsi="Calibri" w:cs="Calibri"/>
          <w:color w:val="1D2228"/>
        </w:rPr>
        <w:t xml:space="preserve">Various training manuals and guidelines on </w:t>
      </w:r>
      <w:r w:rsidR="008E243C" w:rsidRPr="00FD2EF6">
        <w:rPr>
          <w:rFonts w:ascii="Calibri" w:hAnsi="Calibri" w:cs="Calibri"/>
          <w:color w:val="1D2228"/>
        </w:rPr>
        <w:t>counselling</w:t>
      </w:r>
      <w:r w:rsidRPr="00FD2EF6">
        <w:rPr>
          <w:rFonts w:ascii="Calibri" w:hAnsi="Calibri" w:cs="Calibri"/>
          <w:color w:val="1D2228"/>
        </w:rPr>
        <w:t xml:space="preserve"> and peer education as per project needs for IDU, FSW and PLHIV-2008 to 2011</w:t>
      </w:r>
    </w:p>
    <w:p w:rsidR="00726AC1" w:rsidRPr="00855372" w:rsidRDefault="00726AC1" w:rsidP="00726AC1">
      <w:pPr>
        <w:pStyle w:val="ListParagraph"/>
        <w:numPr>
          <w:ilvl w:val="1"/>
          <w:numId w:val="3"/>
        </w:numPr>
        <w:spacing w:after="0"/>
        <w:jc w:val="both"/>
        <w:rPr>
          <w:sz w:val="24"/>
        </w:rPr>
      </w:pPr>
      <w:r w:rsidRPr="00855372">
        <w:rPr>
          <w:sz w:val="24"/>
        </w:rPr>
        <w:t>National SOP for PLHIV Interventions (2009)</w:t>
      </w:r>
      <w:r w:rsidR="00015E44" w:rsidRPr="00855372">
        <w:rPr>
          <w:sz w:val="24"/>
        </w:rPr>
        <w:t>- being updated currently</w:t>
      </w:r>
    </w:p>
    <w:p w:rsidR="00CD3200" w:rsidRPr="00855372" w:rsidRDefault="00CD3200" w:rsidP="005C2738">
      <w:pPr>
        <w:pStyle w:val="ListParagraph"/>
        <w:numPr>
          <w:ilvl w:val="1"/>
          <w:numId w:val="3"/>
        </w:numPr>
        <w:spacing w:after="0"/>
        <w:jc w:val="both"/>
        <w:rPr>
          <w:sz w:val="24"/>
        </w:rPr>
      </w:pPr>
      <w:r w:rsidRPr="00855372">
        <w:rPr>
          <w:sz w:val="24"/>
        </w:rPr>
        <w:lastRenderedPageBreak/>
        <w:t xml:space="preserve">Training Manual on the reduction of stigma and discrimination related to HIV/AIDS (2010) </w:t>
      </w:r>
    </w:p>
    <w:p w:rsidR="00E24D25" w:rsidRPr="00855372" w:rsidRDefault="005C2738">
      <w:pPr>
        <w:pStyle w:val="ListParagraph"/>
        <w:numPr>
          <w:ilvl w:val="1"/>
          <w:numId w:val="3"/>
        </w:numPr>
        <w:spacing w:after="0"/>
        <w:jc w:val="both"/>
      </w:pPr>
      <w:r w:rsidRPr="00855372">
        <w:rPr>
          <w:sz w:val="24"/>
        </w:rPr>
        <w:t>The National Harm Reduction Strategy for Drug Use and HIV (201</w:t>
      </w:r>
      <w:r w:rsidR="00015E44" w:rsidRPr="00855372">
        <w:rPr>
          <w:sz w:val="24"/>
        </w:rPr>
        <w:t>7</w:t>
      </w:r>
      <w:r w:rsidRPr="00855372">
        <w:rPr>
          <w:sz w:val="24"/>
        </w:rPr>
        <w:t>- 202</w:t>
      </w:r>
      <w:r w:rsidR="00015E44" w:rsidRPr="00855372">
        <w:rPr>
          <w:sz w:val="24"/>
        </w:rPr>
        <w:t>1</w:t>
      </w:r>
      <w:r w:rsidRPr="00855372">
        <w:rPr>
          <w:sz w:val="24"/>
        </w:rPr>
        <w:t>)</w:t>
      </w:r>
    </w:p>
    <w:p w:rsidR="00CD3200" w:rsidRPr="00855372" w:rsidRDefault="005C2738" w:rsidP="00E24D25">
      <w:pPr>
        <w:pStyle w:val="ListParagraph"/>
        <w:numPr>
          <w:ilvl w:val="1"/>
          <w:numId w:val="3"/>
        </w:numPr>
        <w:spacing w:after="0"/>
        <w:jc w:val="both"/>
        <w:rPr>
          <w:rFonts w:cs="Helvetica"/>
          <w:color w:val="1D2228"/>
          <w:sz w:val="24"/>
          <w:szCs w:val="24"/>
        </w:rPr>
      </w:pPr>
      <w:r w:rsidRPr="00855372">
        <w:rPr>
          <w:sz w:val="24"/>
          <w:szCs w:val="24"/>
        </w:rPr>
        <w:t>HIV/AIDS stigma and discrimination toolkit (2011)</w:t>
      </w:r>
      <w:r w:rsidR="00E24D25" w:rsidRPr="00855372">
        <w:rPr>
          <w:rFonts w:cs="Helvetica"/>
          <w:color w:val="1D2228"/>
          <w:sz w:val="24"/>
          <w:szCs w:val="24"/>
        </w:rPr>
        <w:t xml:space="preserve"> </w:t>
      </w:r>
    </w:p>
    <w:p w:rsidR="00CD3200" w:rsidRPr="00855372" w:rsidRDefault="00CD3200" w:rsidP="00CD3200">
      <w:pPr>
        <w:pStyle w:val="ListParagraph"/>
        <w:numPr>
          <w:ilvl w:val="1"/>
          <w:numId w:val="3"/>
        </w:numPr>
        <w:spacing w:after="0"/>
        <w:jc w:val="both"/>
        <w:rPr>
          <w:sz w:val="24"/>
        </w:rPr>
      </w:pPr>
      <w:r w:rsidRPr="00855372">
        <w:rPr>
          <w:sz w:val="24"/>
        </w:rPr>
        <w:t>National Nutrition Guideline for PLHIV (2012)</w:t>
      </w:r>
    </w:p>
    <w:p w:rsidR="00E24D25" w:rsidRPr="00855372" w:rsidRDefault="00E24D25" w:rsidP="00E24D25">
      <w:pPr>
        <w:pStyle w:val="ListParagraph"/>
        <w:numPr>
          <w:ilvl w:val="1"/>
          <w:numId w:val="3"/>
        </w:numPr>
        <w:spacing w:after="0"/>
        <w:jc w:val="both"/>
        <w:rPr>
          <w:rFonts w:cs="Helvetica"/>
          <w:color w:val="1D2228"/>
          <w:sz w:val="24"/>
          <w:szCs w:val="24"/>
        </w:rPr>
      </w:pPr>
      <w:r w:rsidRPr="00855372">
        <w:rPr>
          <w:rFonts w:cs="Helvetica"/>
          <w:color w:val="1D2228"/>
          <w:sz w:val="24"/>
          <w:szCs w:val="24"/>
        </w:rPr>
        <w:t>ART Training Module for Doctors, 2013</w:t>
      </w:r>
    </w:p>
    <w:p w:rsidR="00E24D25" w:rsidRPr="00855372" w:rsidRDefault="00E24D25" w:rsidP="00E24D25">
      <w:pPr>
        <w:pStyle w:val="ListParagraph"/>
        <w:numPr>
          <w:ilvl w:val="1"/>
          <w:numId w:val="3"/>
        </w:numPr>
        <w:spacing w:after="0"/>
        <w:jc w:val="both"/>
        <w:rPr>
          <w:rFonts w:cs="Helvetica"/>
          <w:color w:val="1D2228"/>
          <w:sz w:val="24"/>
          <w:szCs w:val="24"/>
        </w:rPr>
      </w:pPr>
      <w:r w:rsidRPr="00855372">
        <w:rPr>
          <w:rFonts w:cs="Helvetica"/>
          <w:color w:val="1D2228"/>
          <w:sz w:val="24"/>
          <w:szCs w:val="24"/>
        </w:rPr>
        <w:t>National HTC Guidelines, 2013</w:t>
      </w:r>
      <w:r w:rsidR="00112A43">
        <w:rPr>
          <w:rFonts w:cs="Helvetica"/>
          <w:color w:val="1D2228"/>
          <w:sz w:val="24"/>
          <w:szCs w:val="24"/>
        </w:rPr>
        <w:t>- Updated version drafted, 2019</w:t>
      </w:r>
    </w:p>
    <w:p w:rsidR="00E24D25" w:rsidRPr="00855372" w:rsidRDefault="00E24D25">
      <w:pPr>
        <w:pStyle w:val="ListParagraph"/>
        <w:numPr>
          <w:ilvl w:val="1"/>
          <w:numId w:val="3"/>
        </w:numPr>
        <w:spacing w:after="0"/>
        <w:jc w:val="both"/>
        <w:rPr>
          <w:rFonts w:cs="Helvetica"/>
          <w:color w:val="1D2228"/>
          <w:sz w:val="24"/>
          <w:szCs w:val="24"/>
        </w:rPr>
      </w:pPr>
      <w:r w:rsidRPr="00855372">
        <w:rPr>
          <w:rFonts w:cs="Helvetica"/>
          <w:color w:val="1D2228"/>
          <w:sz w:val="24"/>
          <w:szCs w:val="24"/>
        </w:rPr>
        <w:t>National Guidelines for the Prevention of Vertical Transmission of HIV and Congenital Syphilis, 2013</w:t>
      </w:r>
    </w:p>
    <w:p w:rsidR="00CD3200" w:rsidRPr="00855372" w:rsidRDefault="00CD3200" w:rsidP="00CD3200">
      <w:pPr>
        <w:pStyle w:val="ListParagraph"/>
        <w:numPr>
          <w:ilvl w:val="1"/>
          <w:numId w:val="3"/>
        </w:numPr>
        <w:spacing w:after="0"/>
        <w:jc w:val="both"/>
        <w:rPr>
          <w:sz w:val="24"/>
        </w:rPr>
      </w:pPr>
      <w:r w:rsidRPr="00855372">
        <w:rPr>
          <w:sz w:val="24"/>
        </w:rPr>
        <w:t xml:space="preserve">National Counselling Guidelines for Children and Adolescents Most at Risk of or Affected </w:t>
      </w:r>
      <w:r w:rsidR="00AB16DC" w:rsidRPr="00855372">
        <w:rPr>
          <w:sz w:val="24"/>
        </w:rPr>
        <w:t>b</w:t>
      </w:r>
      <w:r w:rsidRPr="00855372">
        <w:rPr>
          <w:sz w:val="24"/>
        </w:rPr>
        <w:t xml:space="preserve">y HIV and AIDS, June 2013 </w:t>
      </w:r>
    </w:p>
    <w:p w:rsidR="00CD3200" w:rsidRPr="00855372" w:rsidRDefault="00CD3200" w:rsidP="00CD3200">
      <w:pPr>
        <w:pStyle w:val="ListParagraph"/>
        <w:numPr>
          <w:ilvl w:val="1"/>
          <w:numId w:val="3"/>
        </w:numPr>
        <w:spacing w:after="0"/>
        <w:jc w:val="both"/>
        <w:rPr>
          <w:sz w:val="24"/>
        </w:rPr>
      </w:pPr>
      <w:r w:rsidRPr="00855372">
        <w:rPr>
          <w:sz w:val="24"/>
        </w:rPr>
        <w:t>National Consultation on Punitive Laws Hindering the AIDS Response in Bangladesh (2013)</w:t>
      </w:r>
    </w:p>
    <w:p w:rsidR="00CD3200" w:rsidRPr="00855372" w:rsidRDefault="00CD3200" w:rsidP="00CD3200">
      <w:pPr>
        <w:pStyle w:val="ListParagraph"/>
        <w:numPr>
          <w:ilvl w:val="1"/>
          <w:numId w:val="3"/>
        </w:numPr>
        <w:spacing w:after="0"/>
        <w:jc w:val="both"/>
        <w:rPr>
          <w:sz w:val="24"/>
        </w:rPr>
      </w:pPr>
      <w:r w:rsidRPr="00855372">
        <w:rPr>
          <w:sz w:val="24"/>
        </w:rPr>
        <w:t>Gender Assessment of the National HIV Response in Bangladesh (2014)</w:t>
      </w:r>
    </w:p>
    <w:p w:rsidR="00CD3200" w:rsidRPr="00855372" w:rsidRDefault="00CD3200" w:rsidP="00CD3200">
      <w:pPr>
        <w:pStyle w:val="ListParagraph"/>
        <w:numPr>
          <w:ilvl w:val="1"/>
          <w:numId w:val="3"/>
        </w:numPr>
        <w:spacing w:after="0"/>
        <w:jc w:val="both"/>
        <w:rPr>
          <w:sz w:val="24"/>
        </w:rPr>
      </w:pPr>
      <w:r w:rsidRPr="00855372">
        <w:rPr>
          <w:sz w:val="24"/>
        </w:rPr>
        <w:t>National HIV Risk Reduction Strategy for Most at Risk and Especially Vulnerable Adolescents to HIV and AIDS in Bangladesh (2013-2015)</w:t>
      </w:r>
    </w:p>
    <w:p w:rsidR="00726AC1" w:rsidRPr="00855372" w:rsidRDefault="00726AC1" w:rsidP="00726AC1">
      <w:pPr>
        <w:pStyle w:val="ListParagraph"/>
        <w:numPr>
          <w:ilvl w:val="1"/>
          <w:numId w:val="3"/>
        </w:numPr>
        <w:spacing w:after="0"/>
        <w:jc w:val="both"/>
        <w:rPr>
          <w:sz w:val="24"/>
        </w:rPr>
      </w:pPr>
      <w:r w:rsidRPr="00855372">
        <w:rPr>
          <w:sz w:val="24"/>
        </w:rPr>
        <w:t xml:space="preserve">National Anti-Retroviral Therapy Guidelines (2011) </w:t>
      </w:r>
      <w:r w:rsidR="00015E44" w:rsidRPr="00855372">
        <w:rPr>
          <w:sz w:val="24"/>
        </w:rPr>
        <w:t>– being updated currently</w:t>
      </w:r>
    </w:p>
    <w:p w:rsidR="00B51610" w:rsidRPr="00855372" w:rsidRDefault="00B51610" w:rsidP="00B51610">
      <w:pPr>
        <w:pStyle w:val="ListParagraph"/>
        <w:numPr>
          <w:ilvl w:val="1"/>
          <w:numId w:val="3"/>
        </w:numPr>
        <w:spacing w:after="0"/>
        <w:jc w:val="both"/>
        <w:rPr>
          <w:sz w:val="24"/>
        </w:rPr>
      </w:pPr>
      <w:r w:rsidRPr="00855372">
        <w:rPr>
          <w:sz w:val="24"/>
        </w:rPr>
        <w:t>National HIV Advocacy and Communication Strategy 2017-2022</w:t>
      </w:r>
    </w:p>
    <w:p w:rsidR="00CD3200" w:rsidRDefault="00CD3200" w:rsidP="00CD3200">
      <w:pPr>
        <w:pStyle w:val="ListParagraph"/>
        <w:numPr>
          <w:ilvl w:val="1"/>
          <w:numId w:val="3"/>
        </w:numPr>
        <w:spacing w:after="0"/>
        <w:jc w:val="both"/>
        <w:rPr>
          <w:sz w:val="24"/>
        </w:rPr>
      </w:pPr>
      <w:r w:rsidRPr="00855372">
        <w:rPr>
          <w:sz w:val="24"/>
        </w:rPr>
        <w:t>National Harm Reduction Strategy for Drug Use and HIV (2017-2021)</w:t>
      </w:r>
    </w:p>
    <w:p w:rsidR="00015E44" w:rsidRPr="00855372" w:rsidRDefault="00015E44" w:rsidP="005C2738">
      <w:pPr>
        <w:pStyle w:val="ListParagraph"/>
        <w:numPr>
          <w:ilvl w:val="1"/>
          <w:numId w:val="3"/>
        </w:numPr>
        <w:spacing w:after="0"/>
        <w:jc w:val="both"/>
        <w:rPr>
          <w:sz w:val="24"/>
        </w:rPr>
      </w:pPr>
      <w:r w:rsidRPr="00855372">
        <w:rPr>
          <w:sz w:val="24"/>
        </w:rPr>
        <w:t xml:space="preserve">National HIV and AIDS Disclosure Guideline, 2018 </w:t>
      </w:r>
    </w:p>
    <w:p w:rsidR="00CD3200" w:rsidRPr="00855372" w:rsidRDefault="00E24D25">
      <w:pPr>
        <w:pStyle w:val="ListParagraph"/>
        <w:numPr>
          <w:ilvl w:val="1"/>
          <w:numId w:val="3"/>
        </w:numPr>
        <w:spacing w:after="0"/>
        <w:jc w:val="both"/>
        <w:rPr>
          <w:sz w:val="24"/>
          <w:szCs w:val="24"/>
        </w:rPr>
      </w:pPr>
      <w:r w:rsidRPr="00855372">
        <w:rPr>
          <w:color w:val="1D2228"/>
          <w:sz w:val="24"/>
          <w:szCs w:val="24"/>
          <w:shd w:val="clear" w:color="auto" w:fill="FFFFFF"/>
        </w:rPr>
        <w:t>National Guidelines on the Management of TB-HIV Co-infections</w:t>
      </w:r>
      <w:r w:rsidR="00CD3200" w:rsidRPr="00855372">
        <w:rPr>
          <w:color w:val="1D2228"/>
          <w:sz w:val="24"/>
          <w:szCs w:val="24"/>
          <w:shd w:val="clear" w:color="auto" w:fill="FFFFFF"/>
        </w:rPr>
        <w:t>, 2018</w:t>
      </w:r>
    </w:p>
    <w:p w:rsidR="009E0C16" w:rsidRPr="00855372" w:rsidRDefault="00B51610">
      <w:pPr>
        <w:pStyle w:val="ListParagraph"/>
        <w:numPr>
          <w:ilvl w:val="1"/>
          <w:numId w:val="3"/>
        </w:numPr>
        <w:spacing w:after="0"/>
        <w:jc w:val="both"/>
      </w:pPr>
      <w:r w:rsidRPr="00855372">
        <w:rPr>
          <w:sz w:val="24"/>
        </w:rPr>
        <w:t xml:space="preserve">National Strategic Plan </w:t>
      </w:r>
      <w:r w:rsidR="00187139" w:rsidRPr="00855372">
        <w:rPr>
          <w:sz w:val="24"/>
        </w:rPr>
        <w:t>t</w:t>
      </w:r>
      <w:r w:rsidRPr="00855372">
        <w:rPr>
          <w:sz w:val="24"/>
        </w:rPr>
        <w:t xml:space="preserve">o Address Gender Based Violence for HIV response in Bangladesh (2017-2022) </w:t>
      </w:r>
    </w:p>
    <w:p w:rsidR="00CD3200" w:rsidRPr="00855372" w:rsidRDefault="00015E44" w:rsidP="00CD3200">
      <w:pPr>
        <w:pStyle w:val="ListParagraph"/>
        <w:numPr>
          <w:ilvl w:val="1"/>
          <w:numId w:val="3"/>
        </w:numPr>
        <w:spacing w:after="0"/>
        <w:jc w:val="both"/>
        <w:rPr>
          <w:sz w:val="24"/>
        </w:rPr>
      </w:pPr>
      <w:r w:rsidRPr="00855372">
        <w:rPr>
          <w:sz w:val="24"/>
        </w:rPr>
        <w:t>Investment case for fast track strategies: Prioritizing investment options in HIV response in Bangladesh to end AIDS by 2030 (2019)</w:t>
      </w:r>
    </w:p>
    <w:p w:rsidR="0035482F" w:rsidRPr="00855372" w:rsidRDefault="0035482F" w:rsidP="0008740F">
      <w:pPr>
        <w:pStyle w:val="ListParagraph"/>
        <w:numPr>
          <w:ilvl w:val="1"/>
          <w:numId w:val="3"/>
        </w:numPr>
        <w:spacing w:after="0"/>
        <w:jc w:val="both"/>
        <w:rPr>
          <w:sz w:val="24"/>
        </w:rPr>
      </w:pPr>
      <w:r w:rsidRPr="00855372">
        <w:rPr>
          <w:sz w:val="24"/>
        </w:rPr>
        <w:t>4</w:t>
      </w:r>
      <w:r w:rsidRPr="00855372">
        <w:rPr>
          <w:sz w:val="24"/>
          <w:vertAlign w:val="superscript"/>
        </w:rPr>
        <w:t>th</w:t>
      </w:r>
      <w:r w:rsidRPr="00855372">
        <w:rPr>
          <w:sz w:val="24"/>
        </w:rPr>
        <w:t xml:space="preserve"> National Strategic Plan for HIV/AIDS (2018-2022) </w:t>
      </w:r>
      <w:r w:rsidR="00CD3200" w:rsidRPr="00855372">
        <w:rPr>
          <w:sz w:val="24"/>
        </w:rPr>
        <w:t xml:space="preserve">– being revised currently </w:t>
      </w:r>
    </w:p>
    <w:p w:rsidR="00B51610" w:rsidRPr="00855372" w:rsidRDefault="00B51610" w:rsidP="00B51610">
      <w:pPr>
        <w:pStyle w:val="ListParagraph"/>
        <w:numPr>
          <w:ilvl w:val="1"/>
          <w:numId w:val="3"/>
        </w:numPr>
        <w:spacing w:after="0"/>
        <w:jc w:val="both"/>
        <w:rPr>
          <w:sz w:val="24"/>
        </w:rPr>
      </w:pPr>
      <w:r w:rsidRPr="00855372">
        <w:rPr>
          <w:sz w:val="24"/>
        </w:rPr>
        <w:t xml:space="preserve">National AIDS M&amp;E Plan (2018-2022) </w:t>
      </w:r>
      <w:r w:rsidR="006C1298" w:rsidRPr="00855372">
        <w:rPr>
          <w:sz w:val="24"/>
        </w:rPr>
        <w:t xml:space="preserve"> </w:t>
      </w:r>
    </w:p>
    <w:p w:rsidR="00B51610" w:rsidRPr="00855372" w:rsidRDefault="00B51610" w:rsidP="00B51610">
      <w:pPr>
        <w:pStyle w:val="ListParagraph"/>
        <w:numPr>
          <w:ilvl w:val="1"/>
          <w:numId w:val="3"/>
        </w:numPr>
        <w:spacing w:after="0"/>
        <w:jc w:val="both"/>
        <w:rPr>
          <w:sz w:val="24"/>
        </w:rPr>
      </w:pPr>
      <w:r w:rsidRPr="00855372">
        <w:rPr>
          <w:sz w:val="24"/>
        </w:rPr>
        <w:t xml:space="preserve">Framework of Differentiated Care for People Living with HIV and AIDS in </w:t>
      </w:r>
      <w:r w:rsidR="00CD7BF9" w:rsidRPr="00855372">
        <w:rPr>
          <w:sz w:val="24"/>
        </w:rPr>
        <w:t>Bangladesh</w:t>
      </w:r>
      <w:r w:rsidRPr="00855372">
        <w:rPr>
          <w:sz w:val="24"/>
        </w:rPr>
        <w:t xml:space="preserve">, 2019 </w:t>
      </w:r>
      <w:r w:rsidR="00A90091" w:rsidRPr="00855372">
        <w:rPr>
          <w:sz w:val="24"/>
        </w:rPr>
        <w:t xml:space="preserve">– drafted  </w:t>
      </w:r>
    </w:p>
    <w:p w:rsidR="00F32985" w:rsidRPr="00855372" w:rsidRDefault="00F32985" w:rsidP="00033FE0">
      <w:pPr>
        <w:spacing w:after="0"/>
        <w:jc w:val="both"/>
      </w:pPr>
    </w:p>
    <w:p w:rsidR="00187139" w:rsidRPr="00FD2EF6" w:rsidRDefault="00F32985" w:rsidP="00904AFD">
      <w:pPr>
        <w:spacing w:after="0"/>
        <w:jc w:val="both"/>
        <w:rPr>
          <w:rFonts w:cs="Calibri"/>
          <w:b/>
          <w:sz w:val="24"/>
          <w:szCs w:val="24"/>
        </w:rPr>
      </w:pPr>
      <w:r w:rsidRPr="00855372">
        <w:rPr>
          <w:sz w:val="24"/>
        </w:rPr>
        <w:t>In addition</w:t>
      </w:r>
      <w:r w:rsidR="00E63C15" w:rsidRPr="00855372">
        <w:rPr>
          <w:sz w:val="24"/>
        </w:rPr>
        <w:t>,</w:t>
      </w:r>
      <w:r w:rsidRPr="00855372">
        <w:rPr>
          <w:sz w:val="24"/>
        </w:rPr>
        <w:t xml:space="preserve"> several manuals/modules/guidelines have been developed</w:t>
      </w:r>
      <w:r w:rsidR="00F7544B" w:rsidRPr="00855372">
        <w:rPr>
          <w:sz w:val="24"/>
        </w:rPr>
        <w:t xml:space="preserve"> such as</w:t>
      </w:r>
      <w:r w:rsidRPr="00855372">
        <w:rPr>
          <w:sz w:val="24"/>
        </w:rPr>
        <w:t xml:space="preserve">: Training of Trainers (TOT) manual for School and College teachers and facilitation guide, 2007; Training modules for Health Managers on HIV/AIDS, 2006; TOT Manual on Mainstreaming HIV/AIDS for NGOs and Five Key Ministries, 2007. </w:t>
      </w:r>
    </w:p>
    <w:p w:rsidR="00112A43" w:rsidRDefault="00112A43" w:rsidP="00904AFD">
      <w:pPr>
        <w:spacing w:after="0"/>
        <w:jc w:val="both"/>
        <w:rPr>
          <w:rFonts w:cs="Calibri"/>
          <w:b/>
          <w:sz w:val="24"/>
          <w:szCs w:val="24"/>
        </w:rPr>
      </w:pPr>
    </w:p>
    <w:p w:rsidR="00785A3F" w:rsidRPr="00FD2EF6" w:rsidRDefault="00785A3F" w:rsidP="00904AFD">
      <w:pPr>
        <w:spacing w:after="0"/>
        <w:jc w:val="both"/>
        <w:rPr>
          <w:rFonts w:cs="Calibri"/>
          <w:b/>
          <w:sz w:val="24"/>
          <w:szCs w:val="24"/>
        </w:rPr>
      </w:pPr>
      <w:r w:rsidRPr="00FD2EF6">
        <w:rPr>
          <w:rFonts w:cs="Calibri"/>
          <w:b/>
          <w:sz w:val="24"/>
          <w:szCs w:val="24"/>
        </w:rPr>
        <w:t>Programmatic Response</w:t>
      </w:r>
    </w:p>
    <w:p w:rsidR="00D1443B" w:rsidRPr="00FD2EF6" w:rsidRDefault="00D1443B" w:rsidP="00904AFD">
      <w:pPr>
        <w:spacing w:after="0"/>
        <w:jc w:val="both"/>
        <w:rPr>
          <w:rFonts w:cs="Calibri"/>
          <w:b/>
          <w:sz w:val="24"/>
          <w:szCs w:val="24"/>
        </w:rPr>
      </w:pPr>
    </w:p>
    <w:p w:rsidR="00C5601C" w:rsidRPr="00FD2EF6" w:rsidRDefault="00033FE0" w:rsidP="00904AFD">
      <w:pPr>
        <w:spacing w:after="0"/>
        <w:jc w:val="both"/>
        <w:rPr>
          <w:rFonts w:cs="Calibri"/>
          <w:b/>
          <w:bCs/>
          <w:sz w:val="24"/>
          <w:szCs w:val="24"/>
        </w:rPr>
      </w:pPr>
      <w:r w:rsidRPr="00FD2EF6">
        <w:rPr>
          <w:rFonts w:cs="Calibri"/>
          <w:sz w:val="24"/>
        </w:rPr>
        <w:t>HIV prevention programs for KPs were initiated in Bangladesh in the mid-1990s and since then the services have been massively scaled up</w:t>
      </w:r>
      <w:r w:rsidR="00E522EE" w:rsidRPr="00FD2EF6">
        <w:rPr>
          <w:rFonts w:cs="Calibri"/>
          <w:sz w:val="24"/>
        </w:rPr>
        <w:t xml:space="preserve"> until </w:t>
      </w:r>
      <w:r w:rsidR="007B0ECA" w:rsidRPr="00FD2EF6">
        <w:rPr>
          <w:rFonts w:cs="Calibri"/>
          <w:sz w:val="24"/>
        </w:rPr>
        <w:t>2013</w:t>
      </w:r>
      <w:r w:rsidRPr="00FD2EF6">
        <w:rPr>
          <w:rStyle w:val="FootnoteReference"/>
          <w:rFonts w:cs="Calibri"/>
          <w:sz w:val="24"/>
        </w:rPr>
        <w:footnoteReference w:id="31"/>
      </w:r>
      <w:r w:rsidRPr="00FD2EF6">
        <w:rPr>
          <w:rFonts w:cs="Calibri"/>
          <w:sz w:val="24"/>
        </w:rPr>
        <w:t xml:space="preserve">.  </w:t>
      </w:r>
      <w:r w:rsidR="001A4D5A" w:rsidRPr="00FD2EF6">
        <w:rPr>
          <w:rFonts w:cs="Calibri"/>
          <w:sz w:val="24"/>
        </w:rPr>
        <w:t>However</w:t>
      </w:r>
      <w:r w:rsidR="007B0ECA" w:rsidRPr="00FD2EF6">
        <w:rPr>
          <w:rFonts w:cs="Calibri"/>
          <w:sz w:val="24"/>
        </w:rPr>
        <w:t xml:space="preserve">, the country program </w:t>
      </w:r>
      <w:r w:rsidR="00B33475" w:rsidRPr="00FD2EF6">
        <w:rPr>
          <w:rFonts w:cs="Calibri"/>
          <w:sz w:val="24"/>
        </w:rPr>
        <w:t xml:space="preserve">has improved </w:t>
      </w:r>
      <w:r w:rsidR="007B0ECA" w:rsidRPr="00FD2EF6">
        <w:rPr>
          <w:rFonts w:cs="Calibri"/>
          <w:sz w:val="24"/>
        </w:rPr>
        <w:t xml:space="preserve">in terms of quality and diversity over the years and from 2017, </w:t>
      </w:r>
      <w:r w:rsidR="009F7B47" w:rsidRPr="00FD2EF6">
        <w:rPr>
          <w:rFonts w:cs="Calibri"/>
          <w:sz w:val="24"/>
        </w:rPr>
        <w:lastRenderedPageBreak/>
        <w:t xml:space="preserve">although </w:t>
      </w:r>
      <w:r w:rsidR="007B0ECA" w:rsidRPr="00FD2EF6">
        <w:rPr>
          <w:rFonts w:cs="Calibri"/>
          <w:sz w:val="24"/>
        </w:rPr>
        <w:t>government funding increased under the sector program</w:t>
      </w:r>
      <w:r w:rsidR="009F7B47" w:rsidRPr="00FD2EF6">
        <w:rPr>
          <w:rFonts w:cs="Calibri"/>
          <w:sz w:val="24"/>
        </w:rPr>
        <w:t>, ASP could not utilize that because of wrong placement of line items in OP and that barred ASP</w:t>
      </w:r>
      <w:r w:rsidR="00B33475" w:rsidRPr="00FD2EF6">
        <w:rPr>
          <w:rFonts w:cs="Calibri"/>
          <w:sz w:val="24"/>
        </w:rPr>
        <w:t xml:space="preserve"> </w:t>
      </w:r>
      <w:r w:rsidR="007B0ECA" w:rsidRPr="00FD2EF6">
        <w:rPr>
          <w:rFonts w:cs="Calibri"/>
          <w:sz w:val="24"/>
        </w:rPr>
        <w:t xml:space="preserve">to scale up </w:t>
      </w:r>
      <w:r w:rsidR="009F7B47" w:rsidRPr="00FD2EF6">
        <w:rPr>
          <w:rFonts w:cs="Calibri"/>
          <w:sz w:val="24"/>
        </w:rPr>
        <w:t xml:space="preserve">the program coverage as intended. ASP </w:t>
      </w:r>
      <w:r w:rsidR="00B33475" w:rsidRPr="00FD2EF6">
        <w:rPr>
          <w:rFonts w:cs="Calibri"/>
          <w:sz w:val="24"/>
        </w:rPr>
        <w:t>integrate</w:t>
      </w:r>
      <w:r w:rsidR="009F7B47" w:rsidRPr="00FD2EF6">
        <w:rPr>
          <w:rFonts w:cs="Calibri"/>
          <w:sz w:val="24"/>
        </w:rPr>
        <w:t>d</w:t>
      </w:r>
      <w:r w:rsidR="00B33475" w:rsidRPr="00FD2EF6">
        <w:rPr>
          <w:rFonts w:cs="Calibri"/>
          <w:sz w:val="24"/>
        </w:rPr>
        <w:t xml:space="preserve"> testing</w:t>
      </w:r>
      <w:r w:rsidR="007B0ECA" w:rsidRPr="00FD2EF6">
        <w:rPr>
          <w:rFonts w:cs="Calibri"/>
          <w:sz w:val="24"/>
        </w:rPr>
        <w:t xml:space="preserve"> and treatment services into government health facilities</w:t>
      </w:r>
      <w:r w:rsidR="00B33475" w:rsidRPr="00FD2EF6">
        <w:rPr>
          <w:rFonts w:cs="Calibri"/>
          <w:sz w:val="24"/>
        </w:rPr>
        <w:t>, strengthen</w:t>
      </w:r>
      <w:r w:rsidR="009F7B47" w:rsidRPr="00FD2EF6">
        <w:rPr>
          <w:rFonts w:cs="Calibri"/>
          <w:sz w:val="24"/>
        </w:rPr>
        <w:t>ed</w:t>
      </w:r>
      <w:r w:rsidR="00B33475" w:rsidRPr="00FD2EF6">
        <w:rPr>
          <w:rFonts w:cs="Calibri"/>
          <w:sz w:val="24"/>
        </w:rPr>
        <w:t xml:space="preserve"> procurement system and </w:t>
      </w:r>
      <w:r w:rsidR="00317849" w:rsidRPr="00FD2EF6">
        <w:rPr>
          <w:rFonts w:cs="Calibri"/>
          <w:sz w:val="24"/>
        </w:rPr>
        <w:t>improve</w:t>
      </w:r>
      <w:r w:rsidR="009F7B47" w:rsidRPr="00FD2EF6">
        <w:rPr>
          <w:rFonts w:cs="Calibri"/>
          <w:sz w:val="24"/>
        </w:rPr>
        <w:t>d</w:t>
      </w:r>
      <w:r w:rsidR="00317849" w:rsidRPr="00FD2EF6">
        <w:rPr>
          <w:rFonts w:cs="Calibri"/>
          <w:sz w:val="24"/>
        </w:rPr>
        <w:t xml:space="preserve"> </w:t>
      </w:r>
      <w:r w:rsidR="00B33475" w:rsidRPr="00FD2EF6">
        <w:rPr>
          <w:rFonts w:cs="Calibri"/>
          <w:sz w:val="24"/>
        </w:rPr>
        <w:t>ARV and lab</w:t>
      </w:r>
      <w:r w:rsidR="00600A22" w:rsidRPr="00FD2EF6">
        <w:rPr>
          <w:rFonts w:cs="Calibri"/>
          <w:sz w:val="24"/>
        </w:rPr>
        <w:t>oratory</w:t>
      </w:r>
      <w:r w:rsidR="00B33475" w:rsidRPr="00FD2EF6">
        <w:rPr>
          <w:rFonts w:cs="Calibri"/>
          <w:sz w:val="24"/>
        </w:rPr>
        <w:t xml:space="preserve"> </w:t>
      </w:r>
      <w:r w:rsidR="009F7B47" w:rsidRPr="00FD2EF6">
        <w:rPr>
          <w:rFonts w:cs="Calibri"/>
          <w:sz w:val="24"/>
        </w:rPr>
        <w:t>supplies to ensure no stock out situation within 2018 and 2019</w:t>
      </w:r>
      <w:r w:rsidR="009F7B47" w:rsidRPr="00FD2EF6">
        <w:rPr>
          <w:rStyle w:val="FootnoteReference"/>
          <w:rFonts w:cs="Calibri"/>
          <w:sz w:val="24"/>
        </w:rPr>
        <w:footnoteReference w:id="32"/>
      </w:r>
      <w:r w:rsidR="009F7B47" w:rsidRPr="00FD2EF6">
        <w:rPr>
          <w:rFonts w:cs="Calibri"/>
          <w:sz w:val="24"/>
        </w:rPr>
        <w:t>.</w:t>
      </w:r>
      <w:r w:rsidR="00B33475" w:rsidRPr="00FD2EF6">
        <w:rPr>
          <w:rFonts w:cs="Calibri"/>
          <w:sz w:val="24"/>
        </w:rPr>
        <w:t xml:space="preserve"> </w:t>
      </w:r>
      <w:r w:rsidRPr="00FD2EF6">
        <w:rPr>
          <w:rFonts w:cs="Calibri"/>
          <w:sz w:val="24"/>
          <w:szCs w:val="24"/>
        </w:rPr>
        <w:t>The national response to HIV/AIDS is being guided by a number of well-developed strategies and guidelines. The government, in collaboration with NGOs, development partners and self-help groups</w:t>
      </w:r>
      <w:r w:rsidR="00317849" w:rsidRPr="00FD2EF6">
        <w:rPr>
          <w:rFonts w:cs="Calibri"/>
          <w:sz w:val="24"/>
          <w:szCs w:val="24"/>
        </w:rPr>
        <w:t xml:space="preserve"> and CBOs </w:t>
      </w:r>
      <w:r w:rsidRPr="00FD2EF6">
        <w:rPr>
          <w:rFonts w:cs="Calibri"/>
          <w:sz w:val="24"/>
          <w:szCs w:val="24"/>
        </w:rPr>
        <w:t xml:space="preserve">has been instrumental in supporting various prevention, treatment, care, and support activities. Most of the </w:t>
      </w:r>
      <w:r w:rsidR="00F30340">
        <w:rPr>
          <w:rFonts w:cs="Calibri"/>
          <w:sz w:val="24"/>
          <w:szCs w:val="24"/>
        </w:rPr>
        <w:t xml:space="preserve">prevention </w:t>
      </w:r>
      <w:r w:rsidRPr="00FD2EF6">
        <w:rPr>
          <w:rFonts w:cs="Calibri"/>
          <w:sz w:val="24"/>
          <w:szCs w:val="24"/>
        </w:rPr>
        <w:t xml:space="preserve">programs are implemented through NGOs under the leadership of ASP. These programs are designed to focus on prevention initiatives among PWID, FSW, MSM, MSW, transgender </w:t>
      </w:r>
      <w:r w:rsidR="00BB0774">
        <w:rPr>
          <w:rFonts w:cs="Calibri"/>
          <w:sz w:val="24"/>
          <w:szCs w:val="24"/>
        </w:rPr>
        <w:t xml:space="preserve">women </w:t>
      </w:r>
      <w:r w:rsidRPr="00FD2EF6">
        <w:rPr>
          <w:rFonts w:cs="Calibri"/>
          <w:sz w:val="24"/>
          <w:szCs w:val="24"/>
        </w:rPr>
        <w:t>(hijras), and their intimate partners</w:t>
      </w:r>
      <w:r w:rsidRPr="00FD2EF6">
        <w:rPr>
          <w:rStyle w:val="FootnoteReference"/>
          <w:rFonts w:cs="Calibri"/>
          <w:sz w:val="24"/>
        </w:rPr>
        <w:footnoteReference w:id="33"/>
      </w:r>
      <w:r w:rsidRPr="00FD2EF6">
        <w:rPr>
          <w:rFonts w:cs="Calibri"/>
          <w:sz w:val="24"/>
          <w:szCs w:val="24"/>
        </w:rPr>
        <w:t>, increase case detection and provide treatment, care and support services to PLHIV</w:t>
      </w:r>
      <w:r w:rsidR="00F30340">
        <w:rPr>
          <w:rFonts w:cs="Calibri"/>
          <w:sz w:val="24"/>
          <w:szCs w:val="24"/>
        </w:rPr>
        <w:t xml:space="preserve"> by the government</w:t>
      </w:r>
      <w:r w:rsidRPr="00FD2EF6">
        <w:rPr>
          <w:rFonts w:cs="Calibri"/>
          <w:sz w:val="24"/>
          <w:szCs w:val="24"/>
        </w:rPr>
        <w:t>.</w:t>
      </w:r>
    </w:p>
    <w:p w:rsidR="005D0E66" w:rsidRPr="00855372" w:rsidRDefault="005D0E66">
      <w:pPr>
        <w:spacing w:after="0"/>
        <w:jc w:val="both"/>
        <w:rPr>
          <w:b/>
          <w:bCs/>
        </w:rPr>
      </w:pPr>
      <w:bookmarkStart w:id="16" w:name="_Toc4962414"/>
    </w:p>
    <w:p w:rsidR="00CD6BA8" w:rsidRPr="003D784B" w:rsidRDefault="00CD6BA8" w:rsidP="00AB16DC">
      <w:pPr>
        <w:spacing w:after="0"/>
        <w:jc w:val="both"/>
        <w:rPr>
          <w:b/>
          <w:bCs/>
          <w:i/>
          <w:sz w:val="24"/>
          <w:szCs w:val="24"/>
        </w:rPr>
      </w:pPr>
      <w:r w:rsidRPr="003D784B">
        <w:rPr>
          <w:b/>
          <w:bCs/>
          <w:sz w:val="24"/>
          <w:szCs w:val="24"/>
        </w:rPr>
        <w:t>Response to HIV/AIDS in Bangladesh since the year 2000</w:t>
      </w:r>
      <w:bookmarkEnd w:id="16"/>
      <w:r w:rsidRPr="003D784B">
        <w:rPr>
          <w:b/>
          <w:bCs/>
          <w:sz w:val="24"/>
          <w:szCs w:val="24"/>
        </w:rPr>
        <w:t xml:space="preserve">: </w:t>
      </w:r>
    </w:p>
    <w:tbl>
      <w:tblPr>
        <w:tblW w:w="10018" w:type="dxa"/>
        <w:tblInd w:w="-100" w:type="dxa"/>
        <w:tblBorders>
          <w:top w:val="single" w:sz="8" w:space="0" w:color="F9B074"/>
          <w:left w:val="single" w:sz="8" w:space="0" w:color="F9B074"/>
          <w:bottom w:val="single" w:sz="8" w:space="0" w:color="F9B074"/>
          <w:right w:val="single" w:sz="8" w:space="0" w:color="F9B074"/>
          <w:insideH w:val="single" w:sz="8" w:space="0" w:color="F9B074"/>
        </w:tblBorders>
        <w:tblLayout w:type="fixed"/>
        <w:tblLook w:val="04A0"/>
      </w:tblPr>
      <w:tblGrid>
        <w:gridCol w:w="509"/>
        <w:gridCol w:w="189"/>
        <w:gridCol w:w="5473"/>
        <w:gridCol w:w="189"/>
        <w:gridCol w:w="979"/>
        <w:gridCol w:w="65"/>
        <w:gridCol w:w="2614"/>
      </w:tblGrid>
      <w:tr w:rsidR="00FD2EF6" w:rsidRPr="00FD2EF6" w:rsidTr="003D784B">
        <w:trPr>
          <w:trHeight w:val="341"/>
          <w:tblHeader/>
        </w:trPr>
        <w:tc>
          <w:tcPr>
            <w:tcW w:w="698" w:type="dxa"/>
            <w:gridSpan w:val="2"/>
            <w:tcBorders>
              <w:top w:val="single" w:sz="8" w:space="0" w:color="F9B074"/>
              <w:left w:val="single" w:sz="8" w:space="0" w:color="F9B074"/>
              <w:bottom w:val="single" w:sz="8" w:space="0" w:color="F9B074"/>
            </w:tcBorders>
            <w:shd w:val="clear" w:color="auto" w:fill="F79646"/>
            <w:hideMark/>
          </w:tcPr>
          <w:p w:rsidR="00CD6BA8" w:rsidRPr="00FD2EF6" w:rsidRDefault="00CD6BA8" w:rsidP="00FD2EF6">
            <w:pPr>
              <w:spacing w:after="0" w:line="252" w:lineRule="auto"/>
              <w:jc w:val="both"/>
              <w:rPr>
                <w:b/>
                <w:bCs/>
                <w:color w:val="FFFFFF"/>
                <w:sz w:val="20"/>
                <w:szCs w:val="20"/>
              </w:rPr>
            </w:pPr>
            <w:r w:rsidRPr="00FD2EF6">
              <w:rPr>
                <w:b/>
                <w:bCs/>
                <w:color w:val="FFFFFF"/>
                <w:sz w:val="20"/>
                <w:szCs w:val="20"/>
              </w:rPr>
              <w:t>Sl. #</w:t>
            </w:r>
          </w:p>
        </w:tc>
        <w:tc>
          <w:tcPr>
            <w:tcW w:w="5662" w:type="dxa"/>
            <w:gridSpan w:val="2"/>
            <w:tcBorders>
              <w:top w:val="single" w:sz="8" w:space="0" w:color="F9B074"/>
              <w:bottom w:val="single" w:sz="8" w:space="0" w:color="F9B074"/>
            </w:tcBorders>
            <w:shd w:val="clear" w:color="auto" w:fill="F79646"/>
            <w:hideMark/>
          </w:tcPr>
          <w:p w:rsidR="00CD6BA8" w:rsidRPr="00FD2EF6" w:rsidRDefault="00CD6BA8" w:rsidP="00FD2EF6">
            <w:pPr>
              <w:spacing w:after="0" w:line="252" w:lineRule="auto"/>
              <w:ind w:left="182" w:right="-1570"/>
              <w:jc w:val="both"/>
              <w:rPr>
                <w:b/>
                <w:bCs/>
                <w:color w:val="FFFFFF"/>
                <w:sz w:val="20"/>
                <w:szCs w:val="20"/>
              </w:rPr>
            </w:pPr>
            <w:r w:rsidRPr="00FD2EF6">
              <w:rPr>
                <w:b/>
                <w:bCs/>
                <w:color w:val="FFFFFF"/>
                <w:sz w:val="20"/>
                <w:szCs w:val="20"/>
              </w:rPr>
              <w:t>Programmatic Response</w:t>
            </w:r>
          </w:p>
        </w:tc>
        <w:tc>
          <w:tcPr>
            <w:tcW w:w="1044" w:type="dxa"/>
            <w:gridSpan w:val="2"/>
            <w:tcBorders>
              <w:top w:val="single" w:sz="8" w:space="0" w:color="F9B074"/>
              <w:bottom w:val="single" w:sz="8" w:space="0" w:color="F9B074"/>
            </w:tcBorders>
            <w:shd w:val="clear" w:color="auto" w:fill="F79646"/>
            <w:hideMark/>
          </w:tcPr>
          <w:p w:rsidR="00CD6BA8" w:rsidRPr="00FD2EF6" w:rsidRDefault="00CD6BA8" w:rsidP="00FD2EF6">
            <w:pPr>
              <w:spacing w:after="0" w:line="252" w:lineRule="auto"/>
              <w:jc w:val="both"/>
              <w:rPr>
                <w:b/>
                <w:bCs/>
                <w:color w:val="FFFFFF"/>
                <w:sz w:val="20"/>
                <w:szCs w:val="20"/>
              </w:rPr>
            </w:pPr>
            <w:r w:rsidRPr="00FD2EF6">
              <w:rPr>
                <w:b/>
                <w:bCs/>
                <w:color w:val="FFFFFF"/>
                <w:sz w:val="20"/>
                <w:szCs w:val="20"/>
              </w:rPr>
              <w:t>Year</w:t>
            </w:r>
          </w:p>
        </w:tc>
        <w:tc>
          <w:tcPr>
            <w:tcW w:w="2614" w:type="dxa"/>
            <w:tcBorders>
              <w:top w:val="single" w:sz="8" w:space="0" w:color="F9B074"/>
              <w:bottom w:val="single" w:sz="8" w:space="0" w:color="F9B074"/>
              <w:right w:val="single" w:sz="8" w:space="0" w:color="F9B074"/>
            </w:tcBorders>
            <w:shd w:val="clear" w:color="auto" w:fill="F79646"/>
            <w:hideMark/>
          </w:tcPr>
          <w:p w:rsidR="00CD6BA8" w:rsidRPr="00FD2EF6" w:rsidRDefault="00CD6BA8" w:rsidP="003D784B">
            <w:pPr>
              <w:tabs>
                <w:tab w:val="left" w:pos="538"/>
              </w:tabs>
              <w:spacing w:after="0" w:line="252" w:lineRule="auto"/>
              <w:ind w:right="184"/>
              <w:rPr>
                <w:b/>
                <w:bCs/>
                <w:color w:val="FFFFFF"/>
                <w:sz w:val="20"/>
                <w:szCs w:val="20"/>
              </w:rPr>
            </w:pPr>
            <w:r w:rsidRPr="00FD2EF6">
              <w:rPr>
                <w:b/>
                <w:bCs/>
                <w:color w:val="FFFFFF"/>
                <w:sz w:val="20"/>
                <w:szCs w:val="20"/>
              </w:rPr>
              <w:t>Resource (Budget)</w:t>
            </w:r>
          </w:p>
        </w:tc>
      </w:tr>
      <w:tr w:rsidR="00FD2EF6" w:rsidRPr="00FD2EF6" w:rsidTr="003D784B">
        <w:trPr>
          <w:trHeight w:val="286"/>
        </w:trPr>
        <w:tc>
          <w:tcPr>
            <w:tcW w:w="509" w:type="dxa"/>
            <w:tcBorders>
              <w:top w:val="single" w:sz="8" w:space="0" w:color="F9B074"/>
              <w:left w:val="single" w:sz="8" w:space="0" w:color="F9B074"/>
              <w:bottom w:val="single" w:sz="8" w:space="0" w:color="F9B074"/>
            </w:tcBorders>
            <w:shd w:val="clear" w:color="auto" w:fill="FDE4D0"/>
          </w:tcPr>
          <w:p w:rsidR="00CD6BA8" w:rsidRPr="00FD2EF6" w:rsidRDefault="00CD6BA8" w:rsidP="00FD2EF6">
            <w:pPr>
              <w:spacing w:after="0" w:line="252" w:lineRule="auto"/>
              <w:jc w:val="both"/>
              <w:rPr>
                <w:b/>
                <w:bCs/>
                <w:sz w:val="20"/>
                <w:szCs w:val="20"/>
              </w:rPr>
            </w:pP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b/>
                <w:sz w:val="20"/>
                <w:szCs w:val="20"/>
              </w:rPr>
            </w:pPr>
            <w:r w:rsidRPr="00FD2EF6">
              <w:rPr>
                <w:b/>
                <w:i/>
                <w:sz w:val="20"/>
                <w:szCs w:val="20"/>
              </w:rPr>
              <w:t>NASP/MOHFW and World Bank supported programs:</w:t>
            </w:r>
          </w:p>
        </w:tc>
        <w:tc>
          <w:tcPr>
            <w:tcW w:w="1168" w:type="dxa"/>
            <w:gridSpan w:val="2"/>
            <w:tcBorders>
              <w:top w:val="single" w:sz="8" w:space="0" w:color="F9B074"/>
              <w:bottom w:val="single" w:sz="8" w:space="0" w:color="F9B074"/>
            </w:tcBorders>
            <w:shd w:val="clear" w:color="auto" w:fill="FDE4D0"/>
          </w:tcPr>
          <w:p w:rsidR="00CD6BA8" w:rsidRPr="00FD2EF6" w:rsidRDefault="00CD6BA8" w:rsidP="00FD2EF6">
            <w:pPr>
              <w:spacing w:after="0" w:line="252" w:lineRule="auto"/>
              <w:jc w:val="both"/>
              <w:rPr>
                <w:b/>
                <w:sz w:val="20"/>
                <w:szCs w:val="20"/>
              </w:rPr>
            </w:pPr>
          </w:p>
        </w:tc>
        <w:tc>
          <w:tcPr>
            <w:tcW w:w="2679" w:type="dxa"/>
            <w:gridSpan w:val="2"/>
            <w:tcBorders>
              <w:top w:val="single" w:sz="8" w:space="0" w:color="F9B074"/>
              <w:bottom w:val="single" w:sz="8" w:space="0" w:color="F9B074"/>
              <w:right w:val="single" w:sz="8" w:space="0" w:color="F9B074"/>
            </w:tcBorders>
            <w:shd w:val="clear" w:color="auto" w:fill="FDE4D0"/>
          </w:tcPr>
          <w:p w:rsidR="00CD6BA8" w:rsidRPr="00FD2EF6" w:rsidRDefault="00CD6BA8" w:rsidP="00FD2EF6">
            <w:pPr>
              <w:spacing w:after="0" w:line="252" w:lineRule="auto"/>
              <w:rPr>
                <w:b/>
                <w:sz w:val="20"/>
                <w:szCs w:val="20"/>
              </w:rPr>
            </w:pPr>
          </w:p>
        </w:tc>
      </w:tr>
      <w:tr w:rsidR="00FD2EF6" w:rsidRPr="00FD2EF6" w:rsidTr="003D784B">
        <w:trPr>
          <w:trHeight w:val="1286"/>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1</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sz w:val="20"/>
                <w:szCs w:val="20"/>
              </w:rPr>
              <w:t>HIV/AIDS Prevention Project (HAPP) was the first major projects under NASP which was supported by World Bank and DFID.HAPP was implemented through GO-NGOs collaboration with assistance from UNICEF, UNFPA and WHO. More than 100 NGOs were involved in the implementation of HAPP</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2004-2007</w:t>
            </w:r>
          </w:p>
        </w:tc>
        <w:tc>
          <w:tcPr>
            <w:tcW w:w="2679" w:type="dxa"/>
            <w:gridSpan w:val="2"/>
            <w:tcBorders>
              <w:top w:val="single" w:sz="8" w:space="0" w:color="F9B074"/>
              <w:bottom w:val="single" w:sz="8" w:space="0" w:color="F9B074"/>
              <w:right w:val="single" w:sz="8" w:space="0" w:color="F9B074"/>
            </w:tcBorders>
            <w:shd w:val="clear" w:color="auto" w:fill="auto"/>
            <w:hideMark/>
          </w:tcPr>
          <w:p w:rsidR="00F55AEC" w:rsidRPr="00FD2EF6" w:rsidRDefault="00CD6BA8" w:rsidP="00FD2EF6">
            <w:pPr>
              <w:spacing w:after="0" w:line="252" w:lineRule="auto"/>
              <w:ind w:right="1870"/>
              <w:rPr>
                <w:sz w:val="20"/>
                <w:szCs w:val="20"/>
              </w:rPr>
            </w:pPr>
            <w:r w:rsidRPr="00FD2EF6">
              <w:rPr>
                <w:sz w:val="20"/>
                <w:szCs w:val="20"/>
              </w:rPr>
              <w:t>US$</w:t>
            </w:r>
          </w:p>
          <w:p w:rsidR="00CD6BA8" w:rsidRPr="00FD2EF6" w:rsidRDefault="00CD6BA8" w:rsidP="00FD2EF6">
            <w:pPr>
              <w:spacing w:after="0" w:line="252" w:lineRule="auto"/>
              <w:ind w:right="1870"/>
              <w:rPr>
                <w:sz w:val="20"/>
                <w:szCs w:val="20"/>
              </w:rPr>
            </w:pPr>
            <w:r w:rsidRPr="00FD2EF6">
              <w:rPr>
                <w:sz w:val="20"/>
                <w:szCs w:val="20"/>
              </w:rPr>
              <w:t>26.3</w:t>
            </w:r>
            <w:r w:rsidR="003D784B">
              <w:rPr>
                <w:sz w:val="20"/>
                <w:szCs w:val="20"/>
              </w:rPr>
              <w:t xml:space="preserve"> </w:t>
            </w:r>
            <w:r w:rsidRPr="00FD2EF6">
              <w:rPr>
                <w:sz w:val="20"/>
                <w:szCs w:val="20"/>
              </w:rPr>
              <w:t>million</w:t>
            </w:r>
          </w:p>
        </w:tc>
      </w:tr>
      <w:tr w:rsidR="00FD2EF6" w:rsidRPr="00FD2EF6" w:rsidTr="003D784B">
        <w:trPr>
          <w:trHeight w:val="510"/>
        </w:trPr>
        <w:tc>
          <w:tcPr>
            <w:tcW w:w="509" w:type="dxa"/>
            <w:tcBorders>
              <w:top w:val="single" w:sz="8" w:space="0" w:color="F9B074"/>
              <w:left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b/>
                <w:bCs/>
                <w:sz w:val="20"/>
                <w:szCs w:val="20"/>
              </w:rPr>
            </w:pPr>
            <w:r w:rsidRPr="00FD2EF6">
              <w:rPr>
                <w:b/>
                <w:bCs/>
                <w:sz w:val="20"/>
                <w:szCs w:val="20"/>
              </w:rPr>
              <w:t>2</w:t>
            </w: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sz w:val="20"/>
                <w:szCs w:val="20"/>
              </w:rPr>
            </w:pPr>
            <w:r w:rsidRPr="00FD2EF6">
              <w:rPr>
                <w:sz w:val="20"/>
                <w:szCs w:val="20"/>
              </w:rPr>
              <w:t>HIV/AIDS Targeted Intervention (HATI) was supported by the World Bank financed Health, Nutrition and Population Sector Program</w:t>
            </w:r>
          </w:p>
        </w:tc>
        <w:tc>
          <w:tcPr>
            <w:tcW w:w="1168"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sz w:val="20"/>
                <w:szCs w:val="20"/>
              </w:rPr>
            </w:pPr>
            <w:r w:rsidRPr="00FD2EF6">
              <w:rPr>
                <w:sz w:val="20"/>
                <w:szCs w:val="20"/>
              </w:rPr>
              <w:t>2008-2009</w:t>
            </w:r>
          </w:p>
        </w:tc>
        <w:tc>
          <w:tcPr>
            <w:tcW w:w="2679" w:type="dxa"/>
            <w:gridSpan w:val="2"/>
            <w:tcBorders>
              <w:top w:val="single" w:sz="8" w:space="0" w:color="F9B074"/>
              <w:bottom w:val="single" w:sz="8" w:space="0" w:color="F9B074"/>
              <w:right w:val="single" w:sz="8" w:space="0" w:color="F9B074"/>
            </w:tcBorders>
            <w:shd w:val="clear" w:color="auto" w:fill="FDE4D0"/>
            <w:hideMark/>
          </w:tcPr>
          <w:p w:rsidR="00CD6BA8" w:rsidRPr="00FD2EF6" w:rsidRDefault="00CD6BA8" w:rsidP="00FD2EF6">
            <w:pPr>
              <w:spacing w:after="0" w:line="252" w:lineRule="auto"/>
              <w:rPr>
                <w:sz w:val="20"/>
                <w:szCs w:val="20"/>
              </w:rPr>
            </w:pPr>
            <w:r w:rsidRPr="00FD2EF6">
              <w:rPr>
                <w:sz w:val="20"/>
                <w:szCs w:val="20"/>
              </w:rPr>
              <w:t xml:space="preserve">US$ 7.8 million </w:t>
            </w:r>
          </w:p>
        </w:tc>
      </w:tr>
      <w:tr w:rsidR="00FD2EF6" w:rsidRPr="00FD2EF6" w:rsidTr="003D784B">
        <w:trPr>
          <w:trHeight w:val="1020"/>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3</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sz w:val="20"/>
                <w:szCs w:val="20"/>
              </w:rPr>
              <w:t xml:space="preserve">HIV/AIDS Intervention Services (HAIS) program was supported by World Bank financed Health, Nutrition and Population Sector Program (HNPSP) to implement the intervention packages for (i) brothel based sex workers, (ii) street based sex workers, (iii) hotel and residence based sex workers, (iv) clients of sex workers, MSM, MSW and hijra (v) IDUs </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2009-2011</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US$ 5.6 million</w:t>
            </w:r>
          </w:p>
        </w:tc>
      </w:tr>
      <w:tr w:rsidR="00FD2EF6" w:rsidRPr="00FD2EF6" w:rsidTr="003D784B">
        <w:trPr>
          <w:trHeight w:val="1541"/>
        </w:trPr>
        <w:tc>
          <w:tcPr>
            <w:tcW w:w="509" w:type="dxa"/>
            <w:tcBorders>
              <w:top w:val="single" w:sz="8" w:space="0" w:color="F9B074"/>
              <w:left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b/>
                <w:bCs/>
                <w:sz w:val="20"/>
                <w:szCs w:val="20"/>
              </w:rPr>
            </w:pPr>
            <w:r w:rsidRPr="00FD2EF6">
              <w:rPr>
                <w:b/>
                <w:bCs/>
                <w:sz w:val="20"/>
                <w:szCs w:val="20"/>
              </w:rPr>
              <w:t>4</w:t>
            </w: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sz w:val="20"/>
                <w:szCs w:val="20"/>
              </w:rPr>
            </w:pPr>
            <w:r w:rsidRPr="00FD2EF6">
              <w:rPr>
                <w:sz w:val="20"/>
                <w:szCs w:val="20"/>
              </w:rPr>
              <w:t xml:space="preserve">The HIV/AIDS Prevention Services (HAPS) program is supported by the Health, Population and Nutrition Sector Development Program (HPNSDP). It implements intervention packages for FSWs, MSW, hijra and PWIDs. The HAPS will also be rolling out interventions among PLHIV and migrants as well by 2014. Funds are </w:t>
            </w:r>
            <w:r w:rsidR="004465A3" w:rsidRPr="00FD2EF6">
              <w:rPr>
                <w:sz w:val="20"/>
                <w:szCs w:val="20"/>
              </w:rPr>
              <w:t>channelled</w:t>
            </w:r>
            <w:r w:rsidRPr="00FD2EF6">
              <w:rPr>
                <w:sz w:val="20"/>
                <w:szCs w:val="20"/>
              </w:rPr>
              <w:t xml:space="preserve"> through NASP</w:t>
            </w:r>
          </w:p>
        </w:tc>
        <w:tc>
          <w:tcPr>
            <w:tcW w:w="1168"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sz w:val="20"/>
                <w:szCs w:val="20"/>
              </w:rPr>
            </w:pPr>
            <w:r w:rsidRPr="00FD2EF6">
              <w:rPr>
                <w:sz w:val="20"/>
                <w:szCs w:val="20"/>
              </w:rPr>
              <w:t>2011-2016</w:t>
            </w:r>
          </w:p>
        </w:tc>
        <w:tc>
          <w:tcPr>
            <w:tcW w:w="2679" w:type="dxa"/>
            <w:gridSpan w:val="2"/>
            <w:tcBorders>
              <w:top w:val="single" w:sz="8" w:space="0" w:color="F9B074"/>
              <w:bottom w:val="single" w:sz="8" w:space="0" w:color="F9B074"/>
              <w:right w:val="single" w:sz="8" w:space="0" w:color="F9B074"/>
            </w:tcBorders>
            <w:shd w:val="clear" w:color="auto" w:fill="FDE4D0"/>
            <w:hideMark/>
          </w:tcPr>
          <w:p w:rsidR="00CD6BA8" w:rsidRPr="00FD2EF6" w:rsidRDefault="00CD6BA8" w:rsidP="00FD2EF6">
            <w:pPr>
              <w:spacing w:after="0" w:line="252" w:lineRule="auto"/>
              <w:rPr>
                <w:sz w:val="20"/>
                <w:szCs w:val="20"/>
              </w:rPr>
            </w:pPr>
            <w:r w:rsidRPr="00FD2EF6">
              <w:rPr>
                <w:sz w:val="20"/>
                <w:szCs w:val="20"/>
              </w:rPr>
              <w:t xml:space="preserve">US$ 8 million </w:t>
            </w:r>
          </w:p>
        </w:tc>
      </w:tr>
      <w:tr w:rsidR="00FD2EF6" w:rsidRPr="00FD2EF6" w:rsidTr="003D784B">
        <w:trPr>
          <w:trHeight w:val="764"/>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5</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sz w:val="20"/>
                <w:szCs w:val="20"/>
              </w:rPr>
              <w:t xml:space="preserve">HPNSDP funds </w:t>
            </w:r>
            <w:r w:rsidR="004465A3" w:rsidRPr="00FD2EF6">
              <w:rPr>
                <w:sz w:val="20"/>
                <w:szCs w:val="20"/>
              </w:rPr>
              <w:t>channelled</w:t>
            </w:r>
            <w:r w:rsidRPr="00FD2EF6">
              <w:rPr>
                <w:sz w:val="20"/>
                <w:szCs w:val="20"/>
              </w:rPr>
              <w:t xml:space="preserve"> through NASP via HAPS will also be rolling out interventions among PLHIV and migrants and support evidence generating </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2011-2016</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US$ 36 million</w:t>
            </w:r>
          </w:p>
        </w:tc>
      </w:tr>
      <w:tr w:rsidR="00FD2EF6" w:rsidRPr="00FD2EF6" w:rsidTr="003D784B">
        <w:trPr>
          <w:trHeight w:val="313"/>
        </w:trPr>
        <w:tc>
          <w:tcPr>
            <w:tcW w:w="509" w:type="dxa"/>
            <w:tcBorders>
              <w:top w:val="single" w:sz="8" w:space="0" w:color="F9B074"/>
              <w:left w:val="single" w:sz="8" w:space="0" w:color="F9B074"/>
              <w:bottom w:val="single" w:sz="8" w:space="0" w:color="F9B074"/>
            </w:tcBorders>
            <w:shd w:val="clear" w:color="auto" w:fill="FDE4D0"/>
          </w:tcPr>
          <w:p w:rsidR="00CD6BA8" w:rsidRPr="00FD2EF6" w:rsidRDefault="00CD6BA8" w:rsidP="00FD2EF6">
            <w:pPr>
              <w:spacing w:after="0" w:line="252" w:lineRule="auto"/>
              <w:jc w:val="both"/>
              <w:rPr>
                <w:b/>
                <w:bCs/>
                <w:sz w:val="20"/>
                <w:szCs w:val="20"/>
              </w:rPr>
            </w:pP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b/>
                <w:i/>
                <w:sz w:val="20"/>
                <w:szCs w:val="20"/>
              </w:rPr>
            </w:pPr>
            <w:r w:rsidRPr="00FD2EF6">
              <w:rPr>
                <w:b/>
                <w:i/>
                <w:sz w:val="20"/>
                <w:szCs w:val="20"/>
              </w:rPr>
              <w:t>Bi-lateral agency- supported projects:</w:t>
            </w:r>
          </w:p>
        </w:tc>
        <w:tc>
          <w:tcPr>
            <w:tcW w:w="1168" w:type="dxa"/>
            <w:gridSpan w:val="2"/>
            <w:tcBorders>
              <w:top w:val="single" w:sz="8" w:space="0" w:color="F9B074"/>
              <w:bottom w:val="single" w:sz="8" w:space="0" w:color="F9B074"/>
            </w:tcBorders>
            <w:shd w:val="clear" w:color="auto" w:fill="FDE4D0"/>
          </w:tcPr>
          <w:p w:rsidR="00CD6BA8" w:rsidRPr="00FD2EF6" w:rsidRDefault="00CD6BA8" w:rsidP="00FD2EF6">
            <w:pPr>
              <w:spacing w:after="0" w:line="252" w:lineRule="auto"/>
              <w:jc w:val="both"/>
              <w:rPr>
                <w:b/>
                <w:sz w:val="20"/>
                <w:szCs w:val="20"/>
              </w:rPr>
            </w:pPr>
          </w:p>
        </w:tc>
        <w:tc>
          <w:tcPr>
            <w:tcW w:w="2679" w:type="dxa"/>
            <w:gridSpan w:val="2"/>
            <w:tcBorders>
              <w:top w:val="single" w:sz="8" w:space="0" w:color="F9B074"/>
              <w:bottom w:val="single" w:sz="8" w:space="0" w:color="F9B074"/>
              <w:right w:val="single" w:sz="8" w:space="0" w:color="F9B074"/>
            </w:tcBorders>
            <w:shd w:val="clear" w:color="auto" w:fill="FDE4D0"/>
          </w:tcPr>
          <w:p w:rsidR="00CD6BA8" w:rsidRPr="00FD2EF6" w:rsidRDefault="00CD6BA8" w:rsidP="00FD2EF6">
            <w:pPr>
              <w:spacing w:after="0" w:line="252" w:lineRule="auto"/>
              <w:rPr>
                <w:b/>
                <w:sz w:val="20"/>
                <w:szCs w:val="20"/>
              </w:rPr>
            </w:pPr>
          </w:p>
        </w:tc>
      </w:tr>
      <w:tr w:rsidR="00FD2EF6" w:rsidRPr="00FD2EF6" w:rsidTr="003D784B">
        <w:trPr>
          <w:trHeight w:val="1020"/>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6</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sz w:val="20"/>
                <w:szCs w:val="20"/>
              </w:rPr>
              <w:t>Bangladesh AIDS Programme (BAP) was funded by USAID and implemented through a team consisting of FHI, Social Marketing Company (SMC), JSI Bangladesh and Masjid Council for Community Advancement with the assistance of 18 implementing partners</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2000-2009</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US$ 14 million</w:t>
            </w:r>
          </w:p>
        </w:tc>
      </w:tr>
      <w:tr w:rsidR="00FD2EF6" w:rsidRPr="00FD2EF6" w:rsidTr="003D784B">
        <w:trPr>
          <w:trHeight w:val="1031"/>
        </w:trPr>
        <w:tc>
          <w:tcPr>
            <w:tcW w:w="509" w:type="dxa"/>
            <w:tcBorders>
              <w:top w:val="single" w:sz="8" w:space="0" w:color="F9B074"/>
              <w:left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b/>
                <w:bCs/>
                <w:sz w:val="20"/>
                <w:szCs w:val="20"/>
              </w:rPr>
            </w:pPr>
            <w:r w:rsidRPr="00FD2EF6">
              <w:rPr>
                <w:b/>
                <w:bCs/>
                <w:sz w:val="20"/>
                <w:szCs w:val="20"/>
              </w:rPr>
              <w:lastRenderedPageBreak/>
              <w:t>7</w:t>
            </w: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sz w:val="20"/>
                <w:szCs w:val="20"/>
              </w:rPr>
            </w:pPr>
            <w:r w:rsidRPr="00FD2EF6">
              <w:rPr>
                <w:sz w:val="20"/>
                <w:szCs w:val="20"/>
              </w:rPr>
              <w:t>Modhumita was launched as the follow on to BAP and implemented through FHI, SMC and Bangladesh Centre for Communication Programs. The project is implemented throughout the country with the support of 24 implementing agencies and other collaborating partners</w:t>
            </w:r>
          </w:p>
        </w:tc>
        <w:tc>
          <w:tcPr>
            <w:tcW w:w="1168"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sz w:val="20"/>
                <w:szCs w:val="20"/>
              </w:rPr>
            </w:pPr>
            <w:r w:rsidRPr="00FD2EF6">
              <w:rPr>
                <w:sz w:val="20"/>
                <w:szCs w:val="20"/>
              </w:rPr>
              <w:t>2009-2014</w:t>
            </w:r>
          </w:p>
        </w:tc>
        <w:tc>
          <w:tcPr>
            <w:tcW w:w="2679" w:type="dxa"/>
            <w:gridSpan w:val="2"/>
            <w:tcBorders>
              <w:top w:val="single" w:sz="8" w:space="0" w:color="F9B074"/>
              <w:bottom w:val="single" w:sz="8" w:space="0" w:color="F9B074"/>
              <w:right w:val="single" w:sz="8" w:space="0" w:color="F9B074"/>
            </w:tcBorders>
            <w:shd w:val="clear" w:color="auto" w:fill="FDE4D0"/>
            <w:hideMark/>
          </w:tcPr>
          <w:p w:rsidR="00CD6BA8" w:rsidRPr="00FD2EF6" w:rsidRDefault="00CD6BA8" w:rsidP="00FD2EF6">
            <w:pPr>
              <w:spacing w:after="0" w:line="252" w:lineRule="auto"/>
              <w:rPr>
                <w:sz w:val="20"/>
                <w:szCs w:val="20"/>
              </w:rPr>
            </w:pPr>
            <w:r w:rsidRPr="00FD2EF6">
              <w:rPr>
                <w:sz w:val="20"/>
                <w:szCs w:val="20"/>
              </w:rPr>
              <w:t>US$ 12 million</w:t>
            </w:r>
          </w:p>
        </w:tc>
      </w:tr>
      <w:tr w:rsidR="00FD2EF6" w:rsidRPr="00FD2EF6" w:rsidTr="003D784B">
        <w:trPr>
          <w:trHeight w:val="1530"/>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8</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sz w:val="20"/>
                <w:szCs w:val="20"/>
              </w:rPr>
              <w:t>Enhancing Mobile Populations’ Access to HIV &amp; AIDS Services, Information and Support (EMPHASIS) aims to reduce the HIV vulnerability of mobile populations across the border areas of Bangladesh, India and Nepal. It focuses on women and operates as a pilot intervention in Jashore and Satkhira districts. Care Bangladesh is implementing the project in Bangladesh</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2009-2014</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US$ 8.5 million (approx.US$ 2 million for Bangladesh)</w:t>
            </w:r>
          </w:p>
        </w:tc>
      </w:tr>
      <w:tr w:rsidR="00FD2EF6" w:rsidRPr="00FD2EF6" w:rsidTr="003D784B">
        <w:trPr>
          <w:trHeight w:val="1541"/>
        </w:trPr>
        <w:tc>
          <w:tcPr>
            <w:tcW w:w="509" w:type="dxa"/>
            <w:tcBorders>
              <w:top w:val="single" w:sz="8" w:space="0" w:color="F9B074"/>
              <w:left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b/>
                <w:bCs/>
                <w:sz w:val="20"/>
                <w:szCs w:val="20"/>
              </w:rPr>
            </w:pPr>
            <w:r w:rsidRPr="00FD2EF6">
              <w:rPr>
                <w:b/>
                <w:bCs/>
                <w:sz w:val="20"/>
                <w:szCs w:val="20"/>
              </w:rPr>
              <w:t>9</w:t>
            </w: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sz w:val="20"/>
                <w:szCs w:val="20"/>
              </w:rPr>
            </w:pPr>
            <w:r w:rsidRPr="00FD2EF6">
              <w:rPr>
                <w:sz w:val="20"/>
                <w:szCs w:val="20"/>
              </w:rPr>
              <w:t>The Link Up programme, funded by the Dutch Ministry of Foreign Affairs, aims to improve sexual and reproductive health of young people most affected by HIV and to promote the realization of young people’s sexual and reproductive rights. In Bangladesh the project is implemented by Marie Stopes Clinic Society, Population Council and HASAB</w:t>
            </w:r>
          </w:p>
        </w:tc>
        <w:tc>
          <w:tcPr>
            <w:tcW w:w="1168"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sz w:val="20"/>
                <w:szCs w:val="20"/>
              </w:rPr>
            </w:pPr>
            <w:r w:rsidRPr="00FD2EF6">
              <w:rPr>
                <w:sz w:val="20"/>
                <w:szCs w:val="20"/>
              </w:rPr>
              <w:t>2013-2015</w:t>
            </w:r>
          </w:p>
        </w:tc>
        <w:tc>
          <w:tcPr>
            <w:tcW w:w="2679" w:type="dxa"/>
            <w:gridSpan w:val="2"/>
            <w:tcBorders>
              <w:top w:val="single" w:sz="8" w:space="0" w:color="F9B074"/>
              <w:bottom w:val="single" w:sz="8" w:space="0" w:color="F9B074"/>
              <w:right w:val="single" w:sz="8" w:space="0" w:color="F9B074"/>
            </w:tcBorders>
            <w:shd w:val="clear" w:color="auto" w:fill="FDE4D0"/>
            <w:hideMark/>
          </w:tcPr>
          <w:p w:rsidR="00CD6BA8" w:rsidRPr="00FD2EF6" w:rsidRDefault="00CD6BA8" w:rsidP="00FD2EF6">
            <w:pPr>
              <w:spacing w:after="0" w:line="252" w:lineRule="auto"/>
              <w:rPr>
                <w:sz w:val="20"/>
                <w:szCs w:val="20"/>
              </w:rPr>
            </w:pPr>
            <w:r w:rsidRPr="00FD2EF6">
              <w:rPr>
                <w:sz w:val="20"/>
                <w:szCs w:val="20"/>
              </w:rPr>
              <w:t>US$ 10 million</w:t>
            </w:r>
          </w:p>
        </w:tc>
      </w:tr>
      <w:tr w:rsidR="00FD2EF6" w:rsidRPr="00FD2EF6" w:rsidTr="003D784B">
        <w:trPr>
          <w:trHeight w:val="1541"/>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 xml:space="preserve">10      </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rFonts w:cs="Calibri"/>
                <w:sz w:val="20"/>
              </w:rPr>
              <w:t xml:space="preserve">Over the period 2013 – 2020, the Government of Bangladesh with funding support from UNICEF has been carrying out Prevention of Mother to Child Transmission of HIV (PMTCT) program in five medical college hospitals in Dhaka, Chattogram, Khulna and Sylhet. OMTCT is also supported at district and upazila levels in Sylhet and Cox’s Bazar through an integrated approach and a special focus on migrants   </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2013-2020</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US$ 2.38 million</w:t>
            </w:r>
          </w:p>
        </w:tc>
      </w:tr>
      <w:tr w:rsidR="00FD2EF6" w:rsidRPr="00FD2EF6" w:rsidTr="003D784B">
        <w:trPr>
          <w:trHeight w:val="1275"/>
        </w:trPr>
        <w:tc>
          <w:tcPr>
            <w:tcW w:w="509" w:type="dxa"/>
            <w:tcBorders>
              <w:top w:val="single" w:sz="8" w:space="0" w:color="F9B074"/>
              <w:left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b/>
                <w:bCs/>
                <w:sz w:val="20"/>
                <w:szCs w:val="20"/>
              </w:rPr>
            </w:pPr>
            <w:r w:rsidRPr="00FD2EF6">
              <w:rPr>
                <w:b/>
                <w:bCs/>
                <w:sz w:val="20"/>
                <w:szCs w:val="20"/>
              </w:rPr>
              <w:t>11</w:t>
            </w: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rFonts w:cs="Calibri"/>
                <w:sz w:val="20"/>
              </w:rPr>
            </w:pPr>
            <w:bookmarkStart w:id="17" w:name="_Hlk3729037"/>
            <w:r w:rsidRPr="00FD2EF6">
              <w:rPr>
                <w:rFonts w:cs="Calibri"/>
                <w:sz w:val="20"/>
              </w:rPr>
              <w:t>Integrate SRH in to HIV program: The project has been implemented by NASP with financial support from UNFPA. The major activities included: training and capacity building of the service providers on SRH and HIV, development of policy guidelines, advocacy and sensitization to the relevant stakeholders, etc.</w:t>
            </w:r>
            <w:bookmarkEnd w:id="17"/>
          </w:p>
        </w:tc>
        <w:tc>
          <w:tcPr>
            <w:tcW w:w="1168"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sz w:val="20"/>
                <w:szCs w:val="20"/>
              </w:rPr>
            </w:pPr>
            <w:r w:rsidRPr="00FD2EF6">
              <w:rPr>
                <w:sz w:val="20"/>
                <w:szCs w:val="20"/>
              </w:rPr>
              <w:t>2011-2016</w:t>
            </w:r>
          </w:p>
        </w:tc>
        <w:tc>
          <w:tcPr>
            <w:tcW w:w="2679" w:type="dxa"/>
            <w:gridSpan w:val="2"/>
            <w:tcBorders>
              <w:top w:val="single" w:sz="8" w:space="0" w:color="F9B074"/>
              <w:bottom w:val="single" w:sz="8" w:space="0" w:color="F9B074"/>
              <w:right w:val="single" w:sz="8" w:space="0" w:color="F9B074"/>
            </w:tcBorders>
            <w:shd w:val="clear" w:color="auto" w:fill="FDE4D0"/>
            <w:hideMark/>
          </w:tcPr>
          <w:p w:rsidR="00CD6BA8" w:rsidRPr="00FD2EF6" w:rsidRDefault="00CD6BA8" w:rsidP="00FD2EF6">
            <w:pPr>
              <w:spacing w:after="0" w:line="252" w:lineRule="auto"/>
              <w:rPr>
                <w:sz w:val="20"/>
                <w:szCs w:val="20"/>
              </w:rPr>
            </w:pPr>
            <w:r w:rsidRPr="00FD2EF6">
              <w:rPr>
                <w:sz w:val="20"/>
                <w:szCs w:val="20"/>
              </w:rPr>
              <w:t>US$ 0.729 million</w:t>
            </w:r>
          </w:p>
        </w:tc>
      </w:tr>
      <w:tr w:rsidR="00FD2EF6" w:rsidRPr="00FD2EF6" w:rsidTr="003D784B">
        <w:trPr>
          <w:trHeight w:val="1031"/>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 xml:space="preserve">12 </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rFonts w:cs="Calibri"/>
                <w:sz w:val="20"/>
              </w:rPr>
            </w:pPr>
            <w:r w:rsidRPr="00FD2EF6">
              <w:rPr>
                <w:rFonts w:cs="Calibri"/>
                <w:sz w:val="20"/>
              </w:rPr>
              <w:t>UNFPA current HIV program: UNFPA in Bangladesh working together with national partners to: encourage HIV testing and raise more awareness on safe sexual practices, especially among migrant workers and brothel based sex workers</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2017-2019</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US$ 1.18 million</w:t>
            </w:r>
          </w:p>
        </w:tc>
      </w:tr>
      <w:tr w:rsidR="00FD2EF6" w:rsidRPr="00FD2EF6" w:rsidTr="003D784B">
        <w:trPr>
          <w:trHeight w:val="340"/>
        </w:trPr>
        <w:tc>
          <w:tcPr>
            <w:tcW w:w="509" w:type="dxa"/>
            <w:tcBorders>
              <w:top w:val="single" w:sz="8" w:space="0" w:color="F9B074"/>
              <w:left w:val="single" w:sz="8" w:space="0" w:color="F9B074"/>
              <w:bottom w:val="single" w:sz="8" w:space="0" w:color="F9B074"/>
            </w:tcBorders>
            <w:shd w:val="clear" w:color="auto" w:fill="FDE4D0"/>
          </w:tcPr>
          <w:p w:rsidR="00CD6BA8" w:rsidRPr="00FD2EF6" w:rsidRDefault="00CD6BA8" w:rsidP="00FD2EF6">
            <w:pPr>
              <w:spacing w:after="0" w:line="252" w:lineRule="auto"/>
              <w:jc w:val="both"/>
              <w:rPr>
                <w:b/>
                <w:bCs/>
                <w:i/>
                <w:sz w:val="20"/>
                <w:szCs w:val="20"/>
              </w:rPr>
            </w:pPr>
          </w:p>
        </w:tc>
        <w:tc>
          <w:tcPr>
            <w:tcW w:w="5662" w:type="dxa"/>
            <w:gridSpan w:val="2"/>
            <w:tcBorders>
              <w:top w:val="single" w:sz="8" w:space="0" w:color="F9B074"/>
              <w:bottom w:val="single" w:sz="8" w:space="0" w:color="F9B074"/>
            </w:tcBorders>
            <w:shd w:val="clear" w:color="auto" w:fill="FDE4D0"/>
            <w:hideMark/>
          </w:tcPr>
          <w:p w:rsidR="00CD6BA8" w:rsidRPr="00FD2EF6" w:rsidRDefault="00481F4F" w:rsidP="00FD2EF6">
            <w:pPr>
              <w:spacing w:after="0" w:line="252" w:lineRule="auto"/>
              <w:ind w:left="93" w:hanging="1"/>
              <w:jc w:val="both"/>
              <w:rPr>
                <w:b/>
                <w:i/>
                <w:sz w:val="20"/>
                <w:szCs w:val="20"/>
              </w:rPr>
            </w:pPr>
            <w:r>
              <w:rPr>
                <w:b/>
                <w:i/>
                <w:sz w:val="20"/>
                <w:szCs w:val="20"/>
              </w:rPr>
              <w:t xml:space="preserve">The </w:t>
            </w:r>
            <w:r w:rsidR="00CD6BA8" w:rsidRPr="00FD2EF6">
              <w:rPr>
                <w:b/>
                <w:i/>
                <w:sz w:val="20"/>
                <w:szCs w:val="20"/>
              </w:rPr>
              <w:t>Global Fund (GF) supported programs:</w:t>
            </w:r>
          </w:p>
        </w:tc>
        <w:tc>
          <w:tcPr>
            <w:tcW w:w="3847" w:type="dxa"/>
            <w:gridSpan w:val="4"/>
            <w:tcBorders>
              <w:top w:val="single" w:sz="8" w:space="0" w:color="F9B074"/>
              <w:bottom w:val="single" w:sz="8" w:space="0" w:color="F9B074"/>
              <w:right w:val="single" w:sz="8" w:space="0" w:color="F9B074"/>
            </w:tcBorders>
            <w:shd w:val="clear" w:color="auto" w:fill="FDE4D0"/>
          </w:tcPr>
          <w:p w:rsidR="00CD6BA8" w:rsidRPr="00FD2EF6" w:rsidRDefault="00CD6BA8" w:rsidP="00FD2EF6">
            <w:pPr>
              <w:spacing w:after="0" w:line="252" w:lineRule="auto"/>
              <w:rPr>
                <w:b/>
                <w:i/>
                <w:sz w:val="20"/>
                <w:szCs w:val="20"/>
              </w:rPr>
            </w:pPr>
          </w:p>
        </w:tc>
      </w:tr>
      <w:tr w:rsidR="00FD2EF6" w:rsidRPr="00FD2EF6" w:rsidTr="003D784B">
        <w:trPr>
          <w:trHeight w:val="764"/>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13</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sz w:val="20"/>
                <w:szCs w:val="20"/>
              </w:rPr>
              <w:t>GF Round 2: Prevention of HIV/AIDS among Young People in Bangladesh. Save the Children USA worked as management agency and 16 NGOs implemented the activities across the country</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2004-2009</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US$ 19.9 million</w:t>
            </w:r>
          </w:p>
        </w:tc>
      </w:tr>
      <w:tr w:rsidR="00FD2EF6" w:rsidRPr="00FD2EF6" w:rsidTr="003D784B">
        <w:trPr>
          <w:trHeight w:val="1020"/>
        </w:trPr>
        <w:tc>
          <w:tcPr>
            <w:tcW w:w="509" w:type="dxa"/>
            <w:tcBorders>
              <w:top w:val="single" w:sz="8" w:space="0" w:color="F9B074"/>
              <w:left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b/>
                <w:bCs/>
                <w:sz w:val="20"/>
                <w:szCs w:val="20"/>
              </w:rPr>
            </w:pPr>
            <w:r w:rsidRPr="00FD2EF6">
              <w:rPr>
                <w:b/>
                <w:bCs/>
                <w:sz w:val="20"/>
                <w:szCs w:val="20"/>
              </w:rPr>
              <w:t>14</w:t>
            </w: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sz w:val="20"/>
                <w:szCs w:val="20"/>
              </w:rPr>
            </w:pPr>
            <w:r w:rsidRPr="00FD2EF6">
              <w:rPr>
                <w:sz w:val="20"/>
                <w:szCs w:val="20"/>
              </w:rPr>
              <w:t>GF Round 6: HIV Prevention and control among High-Risk populations and vulnerable Young People in Bangladesh.</w:t>
            </w:r>
          </w:p>
          <w:p w:rsidR="00CD6BA8" w:rsidRPr="00FD2EF6" w:rsidRDefault="00CD6BA8" w:rsidP="00FD2EF6">
            <w:pPr>
              <w:spacing w:after="0" w:line="252" w:lineRule="auto"/>
              <w:ind w:left="93" w:hanging="1"/>
              <w:jc w:val="both"/>
              <w:rPr>
                <w:sz w:val="20"/>
                <w:szCs w:val="20"/>
              </w:rPr>
            </w:pPr>
            <w:r w:rsidRPr="00FD2EF6">
              <w:rPr>
                <w:sz w:val="20"/>
                <w:szCs w:val="20"/>
              </w:rPr>
              <w:t>A total of 45 NGOs/CBOs and academic organizations through 13 consortiums implemented the activities</w:t>
            </w:r>
          </w:p>
        </w:tc>
        <w:tc>
          <w:tcPr>
            <w:tcW w:w="1168"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sz w:val="20"/>
                <w:szCs w:val="20"/>
              </w:rPr>
            </w:pPr>
            <w:r w:rsidRPr="00FD2EF6">
              <w:rPr>
                <w:sz w:val="20"/>
                <w:szCs w:val="20"/>
              </w:rPr>
              <w:t>2007-2009</w:t>
            </w:r>
          </w:p>
        </w:tc>
        <w:tc>
          <w:tcPr>
            <w:tcW w:w="2679" w:type="dxa"/>
            <w:gridSpan w:val="2"/>
            <w:tcBorders>
              <w:top w:val="single" w:sz="8" w:space="0" w:color="F9B074"/>
              <w:bottom w:val="single" w:sz="8" w:space="0" w:color="F9B074"/>
              <w:right w:val="single" w:sz="8" w:space="0" w:color="F9B074"/>
            </w:tcBorders>
            <w:shd w:val="clear" w:color="auto" w:fill="FDE4D0"/>
            <w:hideMark/>
          </w:tcPr>
          <w:p w:rsidR="00CD6BA8" w:rsidRPr="00FD2EF6" w:rsidRDefault="00CD6BA8" w:rsidP="00FD2EF6">
            <w:pPr>
              <w:spacing w:after="0" w:line="252" w:lineRule="auto"/>
              <w:rPr>
                <w:sz w:val="20"/>
                <w:szCs w:val="20"/>
              </w:rPr>
            </w:pPr>
            <w:r w:rsidRPr="00FD2EF6">
              <w:rPr>
                <w:sz w:val="20"/>
                <w:szCs w:val="20"/>
              </w:rPr>
              <w:t>US$ 40 million</w:t>
            </w:r>
          </w:p>
        </w:tc>
      </w:tr>
      <w:tr w:rsidR="00FD2EF6" w:rsidRPr="00FD2EF6" w:rsidTr="003D784B">
        <w:trPr>
          <w:trHeight w:val="510"/>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t>15</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sz w:val="20"/>
                <w:szCs w:val="20"/>
              </w:rPr>
              <w:t>GF Rolling Continuation Channel (RCC) R2: Expanding HIV prevention in Bangladesh</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2009-2015</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US$ 59 million</w:t>
            </w:r>
          </w:p>
        </w:tc>
      </w:tr>
      <w:tr w:rsidR="00FD2EF6" w:rsidRPr="00FD2EF6" w:rsidTr="003D784B">
        <w:trPr>
          <w:trHeight w:val="1031"/>
        </w:trPr>
        <w:tc>
          <w:tcPr>
            <w:tcW w:w="509" w:type="dxa"/>
            <w:tcBorders>
              <w:top w:val="single" w:sz="8" w:space="0" w:color="F9B074"/>
              <w:left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b/>
                <w:bCs/>
                <w:sz w:val="20"/>
                <w:szCs w:val="20"/>
              </w:rPr>
            </w:pPr>
            <w:r w:rsidRPr="00FD2EF6">
              <w:rPr>
                <w:b/>
                <w:bCs/>
                <w:sz w:val="20"/>
                <w:szCs w:val="20"/>
              </w:rPr>
              <w:t xml:space="preserve">16       </w:t>
            </w:r>
          </w:p>
        </w:tc>
        <w:tc>
          <w:tcPr>
            <w:tcW w:w="5662"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ind w:left="93" w:hanging="1"/>
              <w:jc w:val="both"/>
              <w:rPr>
                <w:sz w:val="20"/>
                <w:szCs w:val="20"/>
              </w:rPr>
            </w:pPr>
            <w:r w:rsidRPr="00FD2EF6">
              <w:rPr>
                <w:rFonts w:cs="Calibri"/>
                <w:sz w:val="20"/>
              </w:rPr>
              <w:t>GF’s New Funding Model: Continuation of prioritized activities for the key populations in Bangladesh, with special emphasis on HIV testing and counselling. The principal recipients of the fund include: NASP, Save the Children, icddr,b</w:t>
            </w:r>
          </w:p>
        </w:tc>
        <w:tc>
          <w:tcPr>
            <w:tcW w:w="1168" w:type="dxa"/>
            <w:gridSpan w:val="2"/>
            <w:tcBorders>
              <w:top w:val="single" w:sz="8" w:space="0" w:color="F9B074"/>
              <w:bottom w:val="single" w:sz="8" w:space="0" w:color="F9B074"/>
            </w:tcBorders>
            <w:shd w:val="clear" w:color="auto" w:fill="FDE4D0"/>
            <w:hideMark/>
          </w:tcPr>
          <w:p w:rsidR="00CD6BA8" w:rsidRPr="00FD2EF6" w:rsidRDefault="00CD6BA8" w:rsidP="00FD2EF6">
            <w:pPr>
              <w:spacing w:after="0" w:line="252" w:lineRule="auto"/>
              <w:jc w:val="both"/>
              <w:rPr>
                <w:sz w:val="20"/>
                <w:szCs w:val="20"/>
              </w:rPr>
            </w:pPr>
            <w:r w:rsidRPr="00FD2EF6">
              <w:rPr>
                <w:sz w:val="20"/>
                <w:szCs w:val="20"/>
              </w:rPr>
              <w:t>Dec 2015-Nov 2017</w:t>
            </w:r>
          </w:p>
        </w:tc>
        <w:tc>
          <w:tcPr>
            <w:tcW w:w="2679" w:type="dxa"/>
            <w:gridSpan w:val="2"/>
            <w:tcBorders>
              <w:top w:val="single" w:sz="8" w:space="0" w:color="F9B074"/>
              <w:bottom w:val="single" w:sz="8" w:space="0" w:color="F9B074"/>
              <w:right w:val="single" w:sz="8" w:space="0" w:color="F9B074"/>
            </w:tcBorders>
            <w:shd w:val="clear" w:color="auto" w:fill="FDE4D0"/>
            <w:hideMark/>
          </w:tcPr>
          <w:p w:rsidR="00CD6BA8" w:rsidRPr="00FD2EF6" w:rsidRDefault="00CD6BA8" w:rsidP="00FD2EF6">
            <w:pPr>
              <w:spacing w:after="0" w:line="252" w:lineRule="auto"/>
              <w:rPr>
                <w:sz w:val="20"/>
                <w:szCs w:val="20"/>
              </w:rPr>
            </w:pPr>
            <w:r w:rsidRPr="00FD2EF6">
              <w:rPr>
                <w:sz w:val="20"/>
                <w:szCs w:val="20"/>
              </w:rPr>
              <w:t>US$ 18 million</w:t>
            </w:r>
          </w:p>
        </w:tc>
      </w:tr>
      <w:tr w:rsidR="00FD2EF6" w:rsidRPr="00FD2EF6" w:rsidTr="003D784B">
        <w:trPr>
          <w:trHeight w:val="1020"/>
        </w:trPr>
        <w:tc>
          <w:tcPr>
            <w:tcW w:w="509" w:type="dxa"/>
            <w:tcBorders>
              <w:top w:val="single" w:sz="8" w:space="0" w:color="F9B074"/>
              <w:left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b/>
                <w:bCs/>
                <w:sz w:val="20"/>
                <w:szCs w:val="20"/>
              </w:rPr>
            </w:pPr>
            <w:r w:rsidRPr="00FD2EF6">
              <w:rPr>
                <w:b/>
                <w:bCs/>
                <w:sz w:val="20"/>
                <w:szCs w:val="20"/>
              </w:rPr>
              <w:lastRenderedPageBreak/>
              <w:t>17</w:t>
            </w:r>
          </w:p>
        </w:tc>
        <w:tc>
          <w:tcPr>
            <w:tcW w:w="5662"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ind w:left="93" w:hanging="1"/>
              <w:jc w:val="both"/>
              <w:rPr>
                <w:sz w:val="20"/>
                <w:szCs w:val="20"/>
              </w:rPr>
            </w:pPr>
            <w:r w:rsidRPr="00FD2EF6">
              <w:rPr>
                <w:rFonts w:cs="Calibri"/>
                <w:sz w:val="20"/>
              </w:rPr>
              <w:t>GF’s New Funding Request: Continuation of prioritized activities for the key populations in Bangladesh, with special emphasis on HIV testing and counselling. The principal recipients of the fund include: ASP, Save the Children, icddr,b.</w:t>
            </w:r>
          </w:p>
        </w:tc>
        <w:tc>
          <w:tcPr>
            <w:tcW w:w="1168" w:type="dxa"/>
            <w:gridSpan w:val="2"/>
            <w:tcBorders>
              <w:top w:val="single" w:sz="8" w:space="0" w:color="F9B074"/>
              <w:bottom w:val="single" w:sz="8" w:space="0" w:color="F9B074"/>
            </w:tcBorders>
            <w:shd w:val="clear" w:color="auto" w:fill="auto"/>
            <w:hideMark/>
          </w:tcPr>
          <w:p w:rsidR="00CD6BA8" w:rsidRPr="00FD2EF6" w:rsidRDefault="00CD6BA8" w:rsidP="00FD2EF6">
            <w:pPr>
              <w:spacing w:after="0" w:line="252" w:lineRule="auto"/>
              <w:jc w:val="both"/>
              <w:rPr>
                <w:sz w:val="20"/>
                <w:szCs w:val="20"/>
              </w:rPr>
            </w:pPr>
            <w:r w:rsidRPr="00FD2EF6">
              <w:rPr>
                <w:sz w:val="20"/>
                <w:szCs w:val="20"/>
              </w:rPr>
              <w:t>Dec 2017-Nov 2020</w:t>
            </w:r>
          </w:p>
        </w:tc>
        <w:tc>
          <w:tcPr>
            <w:tcW w:w="2679" w:type="dxa"/>
            <w:gridSpan w:val="2"/>
            <w:tcBorders>
              <w:top w:val="single" w:sz="8" w:space="0" w:color="F9B074"/>
              <w:bottom w:val="single" w:sz="8" w:space="0" w:color="F9B074"/>
              <w:right w:val="single" w:sz="8" w:space="0" w:color="F9B074"/>
            </w:tcBorders>
            <w:shd w:val="clear" w:color="auto" w:fill="auto"/>
            <w:hideMark/>
          </w:tcPr>
          <w:p w:rsidR="00CD6BA8" w:rsidRPr="00FD2EF6" w:rsidRDefault="00CD6BA8" w:rsidP="00FD2EF6">
            <w:pPr>
              <w:spacing w:after="0" w:line="252" w:lineRule="auto"/>
              <w:rPr>
                <w:sz w:val="20"/>
                <w:szCs w:val="20"/>
              </w:rPr>
            </w:pPr>
            <w:r w:rsidRPr="00FD2EF6">
              <w:rPr>
                <w:sz w:val="20"/>
                <w:szCs w:val="20"/>
              </w:rPr>
              <w:t>US$ 21.50 million</w:t>
            </w:r>
          </w:p>
        </w:tc>
      </w:tr>
      <w:tr w:rsidR="00A370CB" w:rsidRPr="00FD2EF6" w:rsidTr="003D784B">
        <w:trPr>
          <w:trHeight w:val="1020"/>
        </w:trPr>
        <w:tc>
          <w:tcPr>
            <w:tcW w:w="509" w:type="dxa"/>
            <w:tcBorders>
              <w:top w:val="single" w:sz="8" w:space="0" w:color="F9B074"/>
              <w:left w:val="single" w:sz="8" w:space="0" w:color="F9B074"/>
              <w:bottom w:val="single" w:sz="8" w:space="0" w:color="F9B074"/>
            </w:tcBorders>
            <w:shd w:val="clear" w:color="auto" w:fill="auto"/>
          </w:tcPr>
          <w:p w:rsidR="00A370CB" w:rsidRPr="00FD2EF6" w:rsidRDefault="00A370CB" w:rsidP="00FD2EF6">
            <w:pPr>
              <w:spacing w:after="0" w:line="252" w:lineRule="auto"/>
              <w:jc w:val="both"/>
              <w:rPr>
                <w:b/>
                <w:bCs/>
                <w:sz w:val="20"/>
                <w:szCs w:val="20"/>
              </w:rPr>
            </w:pPr>
            <w:r>
              <w:rPr>
                <w:b/>
                <w:bCs/>
                <w:sz w:val="20"/>
                <w:szCs w:val="20"/>
              </w:rPr>
              <w:t>18</w:t>
            </w:r>
          </w:p>
        </w:tc>
        <w:tc>
          <w:tcPr>
            <w:tcW w:w="5662" w:type="dxa"/>
            <w:gridSpan w:val="2"/>
            <w:tcBorders>
              <w:top w:val="single" w:sz="8" w:space="0" w:color="F9B074"/>
              <w:bottom w:val="single" w:sz="8" w:space="0" w:color="F9B074"/>
            </w:tcBorders>
            <w:shd w:val="clear" w:color="auto" w:fill="auto"/>
          </w:tcPr>
          <w:p w:rsidR="00A370CB" w:rsidRPr="00FD2EF6" w:rsidRDefault="00A370CB" w:rsidP="00FD2EF6">
            <w:pPr>
              <w:spacing w:after="0" w:line="252" w:lineRule="auto"/>
              <w:ind w:left="93" w:hanging="1"/>
              <w:jc w:val="both"/>
              <w:rPr>
                <w:rFonts w:cs="Calibri"/>
                <w:sz w:val="20"/>
              </w:rPr>
            </w:pPr>
            <w:r w:rsidRPr="00FD2EF6">
              <w:rPr>
                <w:rFonts w:cs="Calibri"/>
                <w:sz w:val="20"/>
              </w:rPr>
              <w:t xml:space="preserve">GF’s New Funding Request: </w:t>
            </w:r>
            <w:r w:rsidRPr="00A370CB">
              <w:rPr>
                <w:rFonts w:cs="Calibri"/>
                <w:i/>
                <w:iCs/>
                <w:sz w:val="20"/>
                <w:highlight w:val="yellow"/>
              </w:rPr>
              <w:t>Continuation of prioritized activities for the key populations in Bangladesh, with special emphasis on HIV testing and counselling.</w:t>
            </w:r>
            <w:r w:rsidRPr="00FD2EF6">
              <w:rPr>
                <w:rFonts w:cs="Calibri"/>
                <w:sz w:val="20"/>
              </w:rPr>
              <w:t xml:space="preserve"> The principal recipients of the fund include: ASP, Save the Children, icddr,b.</w:t>
            </w:r>
          </w:p>
        </w:tc>
        <w:tc>
          <w:tcPr>
            <w:tcW w:w="1168" w:type="dxa"/>
            <w:gridSpan w:val="2"/>
            <w:tcBorders>
              <w:top w:val="single" w:sz="8" w:space="0" w:color="F9B074"/>
              <w:bottom w:val="single" w:sz="8" w:space="0" w:color="F9B074"/>
            </w:tcBorders>
            <w:shd w:val="clear" w:color="auto" w:fill="auto"/>
          </w:tcPr>
          <w:p w:rsidR="00A370CB" w:rsidRPr="00FD2EF6" w:rsidRDefault="00A370CB" w:rsidP="00FD2EF6">
            <w:pPr>
              <w:spacing w:after="0" w:line="252" w:lineRule="auto"/>
              <w:jc w:val="both"/>
              <w:rPr>
                <w:sz w:val="20"/>
                <w:szCs w:val="20"/>
              </w:rPr>
            </w:pPr>
            <w:r>
              <w:rPr>
                <w:sz w:val="20"/>
                <w:szCs w:val="20"/>
              </w:rPr>
              <w:t>Dec 2020-Dec 2023</w:t>
            </w:r>
          </w:p>
        </w:tc>
        <w:tc>
          <w:tcPr>
            <w:tcW w:w="2679" w:type="dxa"/>
            <w:gridSpan w:val="2"/>
            <w:tcBorders>
              <w:top w:val="single" w:sz="8" w:space="0" w:color="F9B074"/>
              <w:bottom w:val="single" w:sz="8" w:space="0" w:color="F9B074"/>
              <w:right w:val="single" w:sz="8" w:space="0" w:color="F9B074"/>
            </w:tcBorders>
            <w:shd w:val="clear" w:color="auto" w:fill="auto"/>
          </w:tcPr>
          <w:p w:rsidR="00A370CB" w:rsidRPr="00FD2EF6" w:rsidRDefault="00A370CB" w:rsidP="00FD2EF6">
            <w:pPr>
              <w:spacing w:after="0" w:line="252" w:lineRule="auto"/>
              <w:rPr>
                <w:sz w:val="20"/>
                <w:szCs w:val="20"/>
              </w:rPr>
            </w:pPr>
            <w:r>
              <w:rPr>
                <w:sz w:val="20"/>
                <w:szCs w:val="20"/>
              </w:rPr>
              <w:t xml:space="preserve">US$ 23.00 million </w:t>
            </w:r>
          </w:p>
        </w:tc>
      </w:tr>
      <w:tr w:rsidR="00FD2EF6" w:rsidRPr="00FD2EF6" w:rsidTr="003D784B">
        <w:trPr>
          <w:trHeight w:val="255"/>
        </w:trPr>
        <w:tc>
          <w:tcPr>
            <w:tcW w:w="509" w:type="dxa"/>
            <w:tcBorders>
              <w:top w:val="single" w:sz="8" w:space="0" w:color="F9B074"/>
              <w:left w:val="single" w:sz="8" w:space="0" w:color="F9B074"/>
              <w:bottom w:val="single" w:sz="8" w:space="0" w:color="F9B074"/>
            </w:tcBorders>
            <w:shd w:val="clear" w:color="auto" w:fill="FDE4D0"/>
          </w:tcPr>
          <w:p w:rsidR="00CD6BA8" w:rsidRPr="00FD2EF6" w:rsidRDefault="00CD6BA8" w:rsidP="00FD2EF6">
            <w:pPr>
              <w:spacing w:after="0" w:line="252" w:lineRule="auto"/>
              <w:jc w:val="both"/>
              <w:rPr>
                <w:b/>
                <w:bCs/>
                <w:sz w:val="20"/>
                <w:szCs w:val="20"/>
              </w:rPr>
            </w:pPr>
          </w:p>
        </w:tc>
        <w:tc>
          <w:tcPr>
            <w:tcW w:w="5662" w:type="dxa"/>
            <w:gridSpan w:val="2"/>
            <w:tcBorders>
              <w:top w:val="single" w:sz="8" w:space="0" w:color="F9B074"/>
              <w:bottom w:val="single" w:sz="8" w:space="0" w:color="F9B074"/>
            </w:tcBorders>
            <w:shd w:val="clear" w:color="auto" w:fill="FDE4D0"/>
          </w:tcPr>
          <w:p w:rsidR="00CD6BA8" w:rsidRPr="00FD2EF6" w:rsidRDefault="00CD6BA8" w:rsidP="00FD2EF6">
            <w:pPr>
              <w:spacing w:after="0" w:line="252" w:lineRule="auto"/>
              <w:ind w:left="93" w:hanging="1"/>
              <w:jc w:val="both"/>
              <w:rPr>
                <w:sz w:val="20"/>
                <w:szCs w:val="20"/>
              </w:rPr>
            </w:pPr>
          </w:p>
        </w:tc>
        <w:tc>
          <w:tcPr>
            <w:tcW w:w="1168" w:type="dxa"/>
            <w:gridSpan w:val="2"/>
            <w:tcBorders>
              <w:top w:val="single" w:sz="8" w:space="0" w:color="F9B074"/>
              <w:bottom w:val="single" w:sz="8" w:space="0" w:color="F9B074"/>
            </w:tcBorders>
            <w:shd w:val="clear" w:color="auto" w:fill="FDE4D0"/>
          </w:tcPr>
          <w:p w:rsidR="00CD6BA8" w:rsidRPr="00FD2EF6" w:rsidRDefault="00CD6BA8" w:rsidP="00FD2EF6">
            <w:pPr>
              <w:spacing w:after="0" w:line="252" w:lineRule="auto"/>
              <w:jc w:val="both"/>
              <w:rPr>
                <w:sz w:val="20"/>
                <w:szCs w:val="20"/>
              </w:rPr>
            </w:pPr>
          </w:p>
        </w:tc>
        <w:tc>
          <w:tcPr>
            <w:tcW w:w="2679" w:type="dxa"/>
            <w:gridSpan w:val="2"/>
            <w:tcBorders>
              <w:top w:val="single" w:sz="8" w:space="0" w:color="F9B074"/>
              <w:bottom w:val="single" w:sz="8" w:space="0" w:color="F9B074"/>
              <w:right w:val="single" w:sz="8" w:space="0" w:color="F9B074"/>
            </w:tcBorders>
            <w:shd w:val="clear" w:color="auto" w:fill="FDE4D0"/>
          </w:tcPr>
          <w:p w:rsidR="00CD6BA8" w:rsidRPr="00FD2EF6" w:rsidRDefault="00CD6BA8" w:rsidP="00FD2EF6">
            <w:pPr>
              <w:spacing w:after="0" w:line="252" w:lineRule="auto"/>
              <w:rPr>
                <w:sz w:val="20"/>
                <w:szCs w:val="20"/>
              </w:rPr>
            </w:pPr>
          </w:p>
        </w:tc>
      </w:tr>
    </w:tbl>
    <w:p w:rsidR="00C5601C" w:rsidRPr="00855372" w:rsidRDefault="00C5601C" w:rsidP="00CD6BA8">
      <w:pPr>
        <w:spacing w:after="120"/>
        <w:ind w:left="810" w:hanging="810"/>
        <w:jc w:val="both"/>
        <w:rPr>
          <w:b/>
          <w:sz w:val="20"/>
        </w:rPr>
      </w:pPr>
    </w:p>
    <w:p w:rsidR="00CD6BA8" w:rsidRPr="00855372" w:rsidRDefault="00CD6BA8" w:rsidP="00CD6BA8">
      <w:pPr>
        <w:spacing w:after="120"/>
        <w:ind w:left="810" w:hanging="810"/>
        <w:jc w:val="both"/>
        <w:rPr>
          <w:sz w:val="20"/>
        </w:rPr>
      </w:pPr>
      <w:r w:rsidRPr="00855372">
        <w:rPr>
          <w:b/>
          <w:sz w:val="20"/>
        </w:rPr>
        <w:t>Sources:</w:t>
      </w:r>
      <w:r w:rsidR="00C5601C" w:rsidRPr="00855372">
        <w:rPr>
          <w:b/>
          <w:sz w:val="20"/>
        </w:rPr>
        <w:t xml:space="preserve">  </w:t>
      </w:r>
      <w:r w:rsidRPr="00855372">
        <w:rPr>
          <w:sz w:val="20"/>
        </w:rPr>
        <w:t>(a) NASP, 2014. Revised 3</w:t>
      </w:r>
      <w:r w:rsidRPr="00855372">
        <w:rPr>
          <w:sz w:val="20"/>
          <w:vertAlign w:val="superscript"/>
        </w:rPr>
        <w:t>rd</w:t>
      </w:r>
      <w:r w:rsidRPr="00855372">
        <w:rPr>
          <w:sz w:val="20"/>
        </w:rPr>
        <w:t>National Strategic Plan for HIV and AIDS Response 2011-2017; (b) GARPR report, 2014. (c) GARPR report, 2012. (d) UNGASS report, 2010. (e) Program budgets (f) Govt. of Bangladesh, 2014. Concept Note on HIV and AIDS for the Global Fund New Funding Model for 2016-2017, Sept 18, 2014 (g) Govt. of Bangladesh, 2017. Concept Note on HIV and AIDS for the Global Fund New Funding Request for 2017-2020, November 2, 2017</w:t>
      </w:r>
      <w:r w:rsidR="001A38B1" w:rsidRPr="00855372">
        <w:rPr>
          <w:sz w:val="20"/>
        </w:rPr>
        <w:t xml:space="preserve">, </w:t>
      </w:r>
      <w:r w:rsidR="00C5601C" w:rsidRPr="00855372">
        <w:rPr>
          <w:b/>
          <w:sz w:val="20"/>
        </w:rPr>
        <w:t>Bangladesh investment Case for HIV:  Sustainable Investment Options in the National Response, 2019</w:t>
      </w:r>
    </w:p>
    <w:p w:rsidR="003C0787" w:rsidRPr="00FD2EF6" w:rsidRDefault="003C0787" w:rsidP="00AB16DC">
      <w:pPr>
        <w:pStyle w:val="Default"/>
        <w:rPr>
          <w:bCs/>
          <w:lang w:val="en-GB"/>
        </w:rPr>
      </w:pPr>
    </w:p>
    <w:p w:rsidR="0070628F" w:rsidRPr="00FD2EF6" w:rsidRDefault="00186B46" w:rsidP="003237EE">
      <w:pPr>
        <w:jc w:val="both"/>
        <w:rPr>
          <w:color w:val="FFFFFF"/>
          <w:sz w:val="24"/>
          <w:szCs w:val="24"/>
        </w:rPr>
      </w:pPr>
      <w:r w:rsidRPr="00855372">
        <w:rPr>
          <w:sz w:val="24"/>
          <w:szCs w:val="24"/>
        </w:rPr>
        <w:t xml:space="preserve">Under </w:t>
      </w:r>
      <w:r w:rsidR="00F30340">
        <w:rPr>
          <w:sz w:val="24"/>
          <w:szCs w:val="24"/>
        </w:rPr>
        <w:t xml:space="preserve">the OP fund and the </w:t>
      </w:r>
      <w:r w:rsidRPr="00855372">
        <w:rPr>
          <w:sz w:val="24"/>
          <w:szCs w:val="24"/>
        </w:rPr>
        <w:t xml:space="preserve">Global fund grant, </w:t>
      </w:r>
      <w:r w:rsidR="00085F8C" w:rsidRPr="00855372">
        <w:rPr>
          <w:sz w:val="24"/>
          <w:szCs w:val="24"/>
        </w:rPr>
        <w:t>also</w:t>
      </w:r>
      <w:r w:rsidRPr="00855372">
        <w:rPr>
          <w:sz w:val="24"/>
          <w:szCs w:val="24"/>
        </w:rPr>
        <w:t xml:space="preserve"> with support from </w:t>
      </w:r>
      <w:r w:rsidR="00910D1F">
        <w:rPr>
          <w:sz w:val="24"/>
          <w:szCs w:val="24"/>
        </w:rPr>
        <w:t xml:space="preserve">HIV PRs and </w:t>
      </w:r>
      <w:r w:rsidR="00F30340">
        <w:rPr>
          <w:sz w:val="24"/>
          <w:szCs w:val="24"/>
        </w:rPr>
        <w:t>different</w:t>
      </w:r>
      <w:r w:rsidRPr="00855372">
        <w:rPr>
          <w:sz w:val="24"/>
          <w:szCs w:val="24"/>
        </w:rPr>
        <w:t xml:space="preserve"> agencies, </w:t>
      </w:r>
      <w:r w:rsidR="00085F8C" w:rsidRPr="00855372">
        <w:rPr>
          <w:sz w:val="24"/>
          <w:szCs w:val="24"/>
        </w:rPr>
        <w:t>ASP</w:t>
      </w:r>
      <w:r w:rsidR="00910D1F">
        <w:rPr>
          <w:sz w:val="24"/>
          <w:szCs w:val="24"/>
        </w:rPr>
        <w:t xml:space="preserve"> </w:t>
      </w:r>
      <w:r w:rsidRPr="00855372">
        <w:rPr>
          <w:sz w:val="24"/>
          <w:szCs w:val="24"/>
        </w:rPr>
        <w:t xml:space="preserve">put effort to </w:t>
      </w:r>
      <w:r w:rsidR="00085F8C" w:rsidRPr="00855372">
        <w:rPr>
          <w:sz w:val="24"/>
          <w:szCs w:val="24"/>
        </w:rPr>
        <w:t>conduct surveys and studies to better understand the epidemic, its context and to evaluate the program</w:t>
      </w:r>
      <w:r w:rsidR="00287815" w:rsidRPr="00855372">
        <w:rPr>
          <w:sz w:val="24"/>
          <w:szCs w:val="24"/>
        </w:rPr>
        <w:t>. They also tested</w:t>
      </w:r>
      <w:r w:rsidR="00085F8C" w:rsidRPr="00855372">
        <w:rPr>
          <w:sz w:val="24"/>
          <w:szCs w:val="24"/>
        </w:rPr>
        <w:t xml:space="preserve"> </w:t>
      </w:r>
      <w:r w:rsidRPr="00855372">
        <w:rPr>
          <w:sz w:val="24"/>
          <w:szCs w:val="24"/>
        </w:rPr>
        <w:t>new modalities for service delivery through piloting, operations research and assessment of current interventions</w:t>
      </w:r>
      <w:r w:rsidR="00085F8C" w:rsidRPr="00855372">
        <w:rPr>
          <w:sz w:val="24"/>
          <w:szCs w:val="24"/>
        </w:rPr>
        <w:t xml:space="preserve">. </w:t>
      </w:r>
      <w:r w:rsidRPr="00855372">
        <w:rPr>
          <w:sz w:val="24"/>
          <w:szCs w:val="24"/>
        </w:rPr>
        <w:t xml:space="preserve">Many of these </w:t>
      </w:r>
      <w:r w:rsidR="00085F8C" w:rsidRPr="00855372">
        <w:rPr>
          <w:sz w:val="24"/>
          <w:szCs w:val="24"/>
        </w:rPr>
        <w:t xml:space="preserve">innovative interventions </w:t>
      </w:r>
      <w:r w:rsidRPr="00855372">
        <w:rPr>
          <w:sz w:val="24"/>
          <w:szCs w:val="24"/>
        </w:rPr>
        <w:t>showed commendable results in reaching KPs, MARA, engaging and supporting community, increasing uptake of HTS and ART services, reducing non-adherence to treatment and lost to follow. The innovations and best practices include</w:t>
      </w:r>
      <w:r w:rsidR="000D4965" w:rsidRPr="00855372">
        <w:rPr>
          <w:sz w:val="24"/>
          <w:szCs w:val="24"/>
        </w:rPr>
        <w:t xml:space="preserve"> applying ICT based approach to provide IEC/BCC to hidden and hard to reach MSM and </w:t>
      </w:r>
      <w:r w:rsidR="00BB0774">
        <w:rPr>
          <w:sz w:val="24"/>
          <w:szCs w:val="24"/>
        </w:rPr>
        <w:t>hijra</w:t>
      </w:r>
      <w:r w:rsidR="000D4965" w:rsidRPr="00855372">
        <w:rPr>
          <w:sz w:val="24"/>
          <w:szCs w:val="24"/>
        </w:rPr>
        <w:t>,</w:t>
      </w:r>
      <w:r w:rsidR="000D4965" w:rsidRPr="00855372">
        <w:rPr>
          <w:i/>
          <w:iCs/>
          <w:sz w:val="24"/>
          <w:szCs w:val="24"/>
        </w:rPr>
        <w:t xml:space="preserve"> </w:t>
      </w:r>
      <w:r w:rsidRPr="00855372">
        <w:rPr>
          <w:sz w:val="24"/>
          <w:szCs w:val="24"/>
        </w:rPr>
        <w:t>Comprehensive DIC</w:t>
      </w:r>
      <w:r w:rsidR="00287815" w:rsidRPr="00855372">
        <w:rPr>
          <w:sz w:val="24"/>
          <w:szCs w:val="24"/>
        </w:rPr>
        <w:t>,</w:t>
      </w:r>
      <w:r w:rsidRPr="00855372">
        <w:rPr>
          <w:sz w:val="24"/>
          <w:szCs w:val="24"/>
        </w:rPr>
        <w:t xml:space="preserve"> which is a kind of one stop service </w:t>
      </w:r>
      <w:r w:rsidR="004465A3" w:rsidRPr="00855372">
        <w:rPr>
          <w:sz w:val="24"/>
          <w:szCs w:val="24"/>
        </w:rPr>
        <w:t>centre</w:t>
      </w:r>
      <w:r w:rsidRPr="00855372">
        <w:rPr>
          <w:sz w:val="24"/>
          <w:szCs w:val="24"/>
        </w:rPr>
        <w:t xml:space="preserve"> for PWID; DOT for ART through community case worker; Sex-Workers’ community squad to address gender based-violence</w:t>
      </w:r>
      <w:r w:rsidR="00287815" w:rsidRPr="00855372">
        <w:rPr>
          <w:sz w:val="24"/>
          <w:szCs w:val="24"/>
        </w:rPr>
        <w:t>:</w:t>
      </w:r>
      <w:r w:rsidRPr="00855372">
        <w:rPr>
          <w:sz w:val="24"/>
          <w:szCs w:val="24"/>
        </w:rPr>
        <w:t xml:space="preserve"> this squad attends psychosocial and physical problems, does accompanied referral for psychological </w:t>
      </w:r>
      <w:r w:rsidR="001A38B1" w:rsidRPr="00855372">
        <w:rPr>
          <w:sz w:val="24"/>
          <w:szCs w:val="24"/>
        </w:rPr>
        <w:t>counselling</w:t>
      </w:r>
      <w:r w:rsidRPr="00855372">
        <w:rPr>
          <w:sz w:val="24"/>
          <w:szCs w:val="24"/>
        </w:rPr>
        <w:t xml:space="preserve"> at DIC or helps connect legal aids. DIC based micro-planning circle is another innovative approach to involve community for updating number of KP in the catchment area as well as planning how to reach and support each of them. Integrat</w:t>
      </w:r>
      <w:r w:rsidR="00EC16BC">
        <w:rPr>
          <w:sz w:val="24"/>
          <w:szCs w:val="24"/>
        </w:rPr>
        <w:t>ed approach</w:t>
      </w:r>
      <w:r w:rsidRPr="00855372">
        <w:rPr>
          <w:sz w:val="24"/>
          <w:szCs w:val="24"/>
        </w:rPr>
        <w:t xml:space="preserve"> for TB-HIV coinfection management</w:t>
      </w:r>
      <w:r w:rsidR="00BB0774">
        <w:rPr>
          <w:sz w:val="24"/>
          <w:szCs w:val="24"/>
        </w:rPr>
        <w:t xml:space="preserve"> is another innovati</w:t>
      </w:r>
      <w:r w:rsidR="00EC16BC">
        <w:rPr>
          <w:sz w:val="24"/>
          <w:szCs w:val="24"/>
        </w:rPr>
        <w:t xml:space="preserve">on. </w:t>
      </w:r>
      <w:r w:rsidR="00BB0774">
        <w:rPr>
          <w:sz w:val="24"/>
          <w:szCs w:val="24"/>
        </w:rPr>
        <w:t>Under the</w:t>
      </w:r>
      <w:r w:rsidR="00BB0774" w:rsidRPr="003237EE">
        <w:rPr>
          <w:sz w:val="24"/>
          <w:szCs w:val="24"/>
        </w:rPr>
        <w:t xml:space="preserve"> </w:t>
      </w:r>
      <w:r w:rsidR="00BB0774">
        <w:rPr>
          <w:sz w:val="24"/>
          <w:szCs w:val="24"/>
        </w:rPr>
        <w:t>GF grant, icddr,b established/developed 60</w:t>
      </w:r>
      <w:r w:rsidRPr="00855372">
        <w:rPr>
          <w:sz w:val="24"/>
          <w:szCs w:val="24"/>
        </w:rPr>
        <w:t xml:space="preserve"> community- based organizations</w:t>
      </w:r>
      <w:r w:rsidR="00BB0774">
        <w:rPr>
          <w:sz w:val="24"/>
          <w:szCs w:val="24"/>
        </w:rPr>
        <w:t xml:space="preserve"> (CBOs)</w:t>
      </w:r>
      <w:r w:rsidRPr="00855372">
        <w:rPr>
          <w:sz w:val="24"/>
          <w:szCs w:val="24"/>
        </w:rPr>
        <w:t xml:space="preserve">, </w:t>
      </w:r>
      <w:r w:rsidR="00BB0774">
        <w:rPr>
          <w:sz w:val="24"/>
          <w:szCs w:val="24"/>
        </w:rPr>
        <w:t xml:space="preserve">worked on </w:t>
      </w:r>
      <w:r w:rsidRPr="00855372">
        <w:rPr>
          <w:sz w:val="24"/>
          <w:szCs w:val="24"/>
        </w:rPr>
        <w:t>building their capacity</w:t>
      </w:r>
      <w:r w:rsidRPr="00855372">
        <w:rPr>
          <w:b/>
          <w:color w:val="000066"/>
          <w:kern w:val="24"/>
          <w:sz w:val="24"/>
          <w:szCs w:val="24"/>
        </w:rPr>
        <w:t xml:space="preserve"> </w:t>
      </w:r>
      <w:r w:rsidRPr="00855372">
        <w:rPr>
          <w:color w:val="000066"/>
          <w:kern w:val="24"/>
          <w:sz w:val="24"/>
          <w:szCs w:val="24"/>
        </w:rPr>
        <w:t>in</w:t>
      </w:r>
      <w:r w:rsidRPr="00855372">
        <w:rPr>
          <w:b/>
          <w:color w:val="000066"/>
          <w:kern w:val="24"/>
          <w:sz w:val="24"/>
          <w:szCs w:val="24"/>
        </w:rPr>
        <w:t xml:space="preserve"> </w:t>
      </w:r>
      <w:r w:rsidR="00E464A9" w:rsidRPr="00855372">
        <w:rPr>
          <w:kern w:val="24"/>
          <w:sz w:val="24"/>
          <w:szCs w:val="24"/>
        </w:rPr>
        <w:t>financial management, M&amp;E, program management and good governance</w:t>
      </w:r>
      <w:r w:rsidRPr="00855372">
        <w:rPr>
          <w:kern w:val="24"/>
          <w:sz w:val="24"/>
          <w:szCs w:val="24"/>
        </w:rPr>
        <w:t xml:space="preserve">, </w:t>
      </w:r>
      <w:r w:rsidR="00BB0774">
        <w:rPr>
          <w:kern w:val="24"/>
          <w:sz w:val="24"/>
          <w:szCs w:val="24"/>
        </w:rPr>
        <w:t xml:space="preserve">and </w:t>
      </w:r>
      <w:r w:rsidR="00287815" w:rsidRPr="00855372">
        <w:rPr>
          <w:kern w:val="24"/>
          <w:sz w:val="24"/>
          <w:szCs w:val="24"/>
        </w:rPr>
        <w:t>helping CBOs</w:t>
      </w:r>
      <w:r w:rsidRPr="00855372">
        <w:rPr>
          <w:kern w:val="24"/>
          <w:sz w:val="24"/>
          <w:szCs w:val="24"/>
        </w:rPr>
        <w:t xml:space="preserve"> participat</w:t>
      </w:r>
      <w:r w:rsidR="003237EE" w:rsidRPr="00855372">
        <w:rPr>
          <w:kern w:val="24"/>
          <w:sz w:val="24"/>
          <w:szCs w:val="24"/>
        </w:rPr>
        <w:t>e</w:t>
      </w:r>
      <w:r w:rsidRPr="00855372">
        <w:rPr>
          <w:kern w:val="24"/>
          <w:sz w:val="24"/>
          <w:szCs w:val="24"/>
        </w:rPr>
        <w:t xml:space="preserve"> in </w:t>
      </w:r>
      <w:r w:rsidRPr="00855372">
        <w:rPr>
          <w:sz w:val="24"/>
          <w:szCs w:val="24"/>
        </w:rPr>
        <w:t>program implementation</w:t>
      </w:r>
      <w:r w:rsidR="00BB0774">
        <w:rPr>
          <w:sz w:val="24"/>
          <w:szCs w:val="24"/>
        </w:rPr>
        <w:t>. R</w:t>
      </w:r>
      <w:r w:rsidRPr="00855372">
        <w:rPr>
          <w:sz w:val="24"/>
          <w:szCs w:val="24"/>
        </w:rPr>
        <w:t xml:space="preserve">ecruiting KP community members as regular staff members to implement program are examples of replicable best practices generated </w:t>
      </w:r>
      <w:r w:rsidR="003237EE" w:rsidRPr="00855372">
        <w:rPr>
          <w:sz w:val="24"/>
          <w:szCs w:val="24"/>
        </w:rPr>
        <w:t xml:space="preserve">in </w:t>
      </w:r>
      <w:r w:rsidRPr="00855372">
        <w:rPr>
          <w:sz w:val="24"/>
          <w:szCs w:val="24"/>
        </w:rPr>
        <w:t>the country</w:t>
      </w:r>
      <w:r w:rsidR="00FA30A9" w:rsidRPr="00855372">
        <w:rPr>
          <w:rStyle w:val="FootnoteReference"/>
          <w:sz w:val="24"/>
          <w:szCs w:val="24"/>
        </w:rPr>
        <w:footnoteReference w:id="34"/>
      </w:r>
      <w:r w:rsidR="003E47B7" w:rsidRPr="00855372">
        <w:rPr>
          <w:sz w:val="24"/>
          <w:szCs w:val="24"/>
          <w:vertAlign w:val="superscript"/>
        </w:rPr>
        <w:t>,</w:t>
      </w:r>
      <w:r w:rsidR="003E47B7" w:rsidRPr="00855372">
        <w:rPr>
          <w:sz w:val="24"/>
          <w:szCs w:val="24"/>
        </w:rPr>
        <w:t xml:space="preserve"> </w:t>
      </w:r>
      <w:r w:rsidR="004E255B" w:rsidRPr="00855372">
        <w:rPr>
          <w:rStyle w:val="FootnoteReference"/>
          <w:sz w:val="24"/>
          <w:szCs w:val="24"/>
        </w:rPr>
        <w:footnoteReference w:id="35"/>
      </w:r>
      <w:r w:rsidR="004E255B" w:rsidRPr="00855372">
        <w:rPr>
          <w:sz w:val="24"/>
          <w:szCs w:val="24"/>
          <w:vertAlign w:val="superscript"/>
        </w:rPr>
        <w:t xml:space="preserve">, </w:t>
      </w:r>
      <w:r w:rsidR="004E255B" w:rsidRPr="00855372">
        <w:rPr>
          <w:rStyle w:val="FootnoteReference"/>
          <w:sz w:val="24"/>
          <w:szCs w:val="24"/>
        </w:rPr>
        <w:footnoteReference w:id="36"/>
      </w:r>
      <w:r w:rsidR="003237EE" w:rsidRPr="00855372">
        <w:rPr>
          <w:sz w:val="24"/>
          <w:szCs w:val="24"/>
          <w:vertAlign w:val="superscript"/>
        </w:rPr>
        <w:t xml:space="preserve">  </w:t>
      </w:r>
      <w:r w:rsidR="003237EE" w:rsidRPr="00855372">
        <w:rPr>
          <w:b/>
          <w:bCs/>
          <w:sz w:val="24"/>
          <w:szCs w:val="24"/>
          <w:vertAlign w:val="subscript"/>
        </w:rPr>
        <w:t>.</w:t>
      </w:r>
    </w:p>
    <w:p w:rsidR="00033FE0" w:rsidRPr="00FD2EF6" w:rsidRDefault="00033FE0" w:rsidP="00AB16DC">
      <w:pPr>
        <w:shd w:val="clear" w:color="auto" w:fill="FFFFFF"/>
        <w:spacing w:after="0"/>
        <w:jc w:val="both"/>
        <w:rPr>
          <w:rFonts w:cs="Calibri"/>
          <w:sz w:val="24"/>
        </w:rPr>
      </w:pPr>
      <w:r w:rsidRPr="00FD2EF6">
        <w:rPr>
          <w:rFonts w:cs="Calibri"/>
          <w:sz w:val="24"/>
        </w:rPr>
        <w:lastRenderedPageBreak/>
        <w:t xml:space="preserve">Several other interventions have been undertaken in Bangladesh targeting clients of sex workers, most at risk adolescents, migrant workers, pregnant </w:t>
      </w:r>
      <w:r w:rsidR="00BB0774">
        <w:rPr>
          <w:rFonts w:cs="Calibri"/>
          <w:sz w:val="24"/>
        </w:rPr>
        <w:t>women</w:t>
      </w:r>
      <w:r w:rsidRPr="00FD2EF6">
        <w:rPr>
          <w:rFonts w:cs="Calibri"/>
          <w:sz w:val="24"/>
        </w:rPr>
        <w:t xml:space="preserve">, </w:t>
      </w:r>
      <w:r w:rsidR="00D074F1" w:rsidRPr="00FD2EF6">
        <w:rPr>
          <w:rFonts w:cs="Calibri"/>
          <w:sz w:val="24"/>
        </w:rPr>
        <w:t xml:space="preserve">children of sex workers, </w:t>
      </w:r>
      <w:r w:rsidRPr="00FD2EF6">
        <w:rPr>
          <w:rFonts w:cs="Calibri"/>
          <w:sz w:val="24"/>
        </w:rPr>
        <w:t xml:space="preserve">young people </w:t>
      </w:r>
      <w:r w:rsidR="00EC16BC">
        <w:rPr>
          <w:rFonts w:cs="Calibri"/>
          <w:sz w:val="24"/>
        </w:rPr>
        <w:t xml:space="preserve">who </w:t>
      </w:r>
      <w:r w:rsidRPr="00FD2EF6">
        <w:rPr>
          <w:rFonts w:cs="Calibri"/>
          <w:sz w:val="24"/>
        </w:rPr>
        <w:t xml:space="preserve">are vulnerable to HIV infections through their </w:t>
      </w:r>
      <w:r w:rsidR="003237EE" w:rsidRPr="00FD2EF6">
        <w:rPr>
          <w:rFonts w:cs="Calibri"/>
          <w:sz w:val="24"/>
        </w:rPr>
        <w:t>high-risk</w:t>
      </w:r>
      <w:r w:rsidRPr="00FD2EF6">
        <w:rPr>
          <w:rFonts w:cs="Calibri"/>
          <w:sz w:val="24"/>
        </w:rPr>
        <w:t xml:space="preserve"> </w:t>
      </w:r>
      <w:r w:rsidR="004465A3" w:rsidRPr="00FD2EF6">
        <w:rPr>
          <w:rFonts w:cs="Calibri"/>
          <w:sz w:val="24"/>
        </w:rPr>
        <w:t>behaviour</w:t>
      </w:r>
      <w:r w:rsidRPr="00FD2EF6">
        <w:rPr>
          <w:rFonts w:cs="Calibri"/>
          <w:sz w:val="24"/>
        </w:rPr>
        <w:t>. UN</w:t>
      </w:r>
      <w:r w:rsidR="00910D1F">
        <w:rPr>
          <w:rFonts w:cs="Calibri"/>
          <w:sz w:val="24"/>
        </w:rPr>
        <w:t>ICEF and other</w:t>
      </w:r>
      <w:r w:rsidRPr="00FD2EF6">
        <w:rPr>
          <w:rFonts w:cs="Calibri"/>
          <w:sz w:val="24"/>
        </w:rPr>
        <w:t xml:space="preserve"> agencies are supporting the implementation of these HIV/AIDS prevention initiatives and programs in the country which are managed by government and different local and international NGOs. Complementary work by the UN and other partners have focused on </w:t>
      </w:r>
      <w:r w:rsidR="00CC4CAA" w:rsidRPr="00FD2EF6">
        <w:rPr>
          <w:rFonts w:cs="Calibri"/>
          <w:sz w:val="24"/>
        </w:rPr>
        <w:t xml:space="preserve">PMTCT, integration of STI and HIV into SRH, </w:t>
      </w:r>
      <w:r w:rsidRPr="00FD2EF6">
        <w:rPr>
          <w:rFonts w:cs="Calibri"/>
          <w:sz w:val="24"/>
        </w:rPr>
        <w:t xml:space="preserve">reducing stigma, discrimination and violence against people living with and affected by HIV through </w:t>
      </w:r>
      <w:r w:rsidR="00CC4CAA" w:rsidRPr="00FD2EF6">
        <w:rPr>
          <w:rFonts w:cs="Calibri"/>
          <w:sz w:val="24"/>
        </w:rPr>
        <w:t xml:space="preserve">financial and </w:t>
      </w:r>
      <w:r w:rsidR="001B6284" w:rsidRPr="00FD2EF6">
        <w:rPr>
          <w:rFonts w:cs="Calibri"/>
          <w:sz w:val="24"/>
        </w:rPr>
        <w:t>technical support, advocacy</w:t>
      </w:r>
      <w:r w:rsidR="009B1A7D" w:rsidRPr="00FD2EF6">
        <w:rPr>
          <w:rFonts w:cs="Calibri"/>
          <w:sz w:val="24"/>
        </w:rPr>
        <w:t xml:space="preserve">, </w:t>
      </w:r>
      <w:r w:rsidRPr="00FD2EF6">
        <w:rPr>
          <w:rFonts w:cs="Calibri"/>
          <w:sz w:val="24"/>
        </w:rPr>
        <w:t>and education.</w:t>
      </w:r>
    </w:p>
    <w:p w:rsidR="007F360F" w:rsidRPr="00FD2EF6" w:rsidRDefault="007F360F" w:rsidP="00033FE0">
      <w:pPr>
        <w:spacing w:after="0"/>
        <w:jc w:val="both"/>
        <w:rPr>
          <w:rFonts w:cs="Calibri"/>
          <w:sz w:val="24"/>
        </w:rPr>
      </w:pPr>
    </w:p>
    <w:p w:rsidR="00440AF8" w:rsidRPr="00855372" w:rsidRDefault="007F360F" w:rsidP="003237EE">
      <w:pPr>
        <w:jc w:val="both"/>
        <w:rPr>
          <w:sz w:val="24"/>
          <w:szCs w:val="24"/>
        </w:rPr>
      </w:pPr>
      <w:r w:rsidRPr="00855372">
        <w:rPr>
          <w:sz w:val="24"/>
          <w:szCs w:val="24"/>
        </w:rPr>
        <w:t>The scaling up of intervention programs across the country has recently been debated given funding restrictions and impact generation. It has been recognized that the epidemic in most countries is not uniformly distributed across a country</w:t>
      </w:r>
      <w:r w:rsidR="003B582B" w:rsidRPr="00FD2EF6">
        <w:rPr>
          <w:rStyle w:val="FootnoteReference"/>
          <w:rFonts w:cs="Calibri"/>
          <w:sz w:val="24"/>
          <w:szCs w:val="24"/>
        </w:rPr>
        <w:footnoteReference w:id="37"/>
      </w:r>
      <w:r w:rsidR="003B582B" w:rsidRPr="00855372">
        <w:rPr>
          <w:sz w:val="24"/>
          <w:szCs w:val="24"/>
          <w:vertAlign w:val="superscript"/>
        </w:rPr>
        <w:t>,</w:t>
      </w:r>
      <w:r w:rsidR="003B582B" w:rsidRPr="00FD2EF6">
        <w:rPr>
          <w:rStyle w:val="FootnoteReference"/>
          <w:rFonts w:cs="Calibri"/>
          <w:sz w:val="24"/>
          <w:szCs w:val="24"/>
        </w:rPr>
        <w:footnoteReference w:id="38"/>
      </w:r>
      <w:r w:rsidR="003B582B" w:rsidRPr="00855372">
        <w:rPr>
          <w:sz w:val="24"/>
          <w:szCs w:val="24"/>
          <w:vertAlign w:val="superscript"/>
        </w:rPr>
        <w:t>,</w:t>
      </w:r>
      <w:r w:rsidR="003B582B" w:rsidRPr="00FD2EF6">
        <w:rPr>
          <w:rStyle w:val="FootnoteReference"/>
          <w:rFonts w:cs="Calibri"/>
          <w:sz w:val="24"/>
          <w:szCs w:val="24"/>
        </w:rPr>
        <w:footnoteReference w:id="39"/>
      </w:r>
      <w:r w:rsidRPr="00855372">
        <w:rPr>
          <w:sz w:val="24"/>
          <w:szCs w:val="24"/>
        </w:rPr>
        <w:t>, and that impact may be better achieved by concentrating programs in those geographical areas within a country that are more vulnerable to an epidemic. Given this realization, Bangladesh conducted a geographical prioritization exercise in 2015 which is reflected in the Investment Case of 2016</w:t>
      </w:r>
      <w:r w:rsidR="005E6590" w:rsidRPr="00FD2EF6">
        <w:rPr>
          <w:rStyle w:val="FootnoteReference"/>
          <w:rFonts w:cs="Calibri"/>
          <w:sz w:val="24"/>
          <w:szCs w:val="24"/>
        </w:rPr>
        <w:footnoteReference w:id="40"/>
      </w:r>
      <w:r w:rsidRPr="00855372">
        <w:rPr>
          <w:sz w:val="24"/>
          <w:szCs w:val="24"/>
        </w:rPr>
        <w:t xml:space="preserve">. The prioritization was done </w:t>
      </w:r>
      <w:r w:rsidRPr="00855372">
        <w:rPr>
          <w:rFonts w:cs="Calibri"/>
          <w:sz w:val="24"/>
          <w:szCs w:val="24"/>
        </w:rPr>
        <w:t xml:space="preserve">considering availability of numbers of key populations and numbers of PLHIV detected through case reports which revealed that 23 districts were of high priority where coverage for individual </w:t>
      </w:r>
      <w:r w:rsidR="005E6590" w:rsidRPr="00855372">
        <w:rPr>
          <w:rFonts w:cs="Calibri"/>
          <w:sz w:val="24"/>
          <w:szCs w:val="24"/>
        </w:rPr>
        <w:t>KP</w:t>
      </w:r>
      <w:r w:rsidRPr="00855372">
        <w:rPr>
          <w:rFonts w:cs="Calibri"/>
          <w:sz w:val="24"/>
          <w:szCs w:val="24"/>
        </w:rPr>
        <w:t xml:space="preserve">s would need to be scaled up to a certain target. The target for each KP was determined by modelling exercises using </w:t>
      </w:r>
      <w:r w:rsidR="004465A3">
        <w:rPr>
          <w:rFonts w:cs="Calibri"/>
          <w:sz w:val="24"/>
          <w:szCs w:val="24"/>
        </w:rPr>
        <w:t>AIDS Epidemic Model (</w:t>
      </w:r>
      <w:r w:rsidRPr="00855372">
        <w:rPr>
          <w:rFonts w:cs="Calibri"/>
          <w:sz w:val="24"/>
          <w:szCs w:val="24"/>
        </w:rPr>
        <w:t>AEM</w:t>
      </w:r>
      <w:r w:rsidR="004465A3">
        <w:rPr>
          <w:rFonts w:cs="Calibri"/>
          <w:sz w:val="24"/>
          <w:szCs w:val="24"/>
        </w:rPr>
        <w:t>)</w:t>
      </w:r>
      <w:r w:rsidRPr="00855372">
        <w:rPr>
          <w:rFonts w:cs="Calibri"/>
          <w:sz w:val="24"/>
          <w:szCs w:val="24"/>
        </w:rPr>
        <w:t xml:space="preserve">. </w:t>
      </w:r>
      <w:r w:rsidR="007833E7" w:rsidRPr="00855372">
        <w:rPr>
          <w:rFonts w:cs="Arial"/>
          <w:sz w:val="24"/>
          <w:szCs w:val="24"/>
        </w:rPr>
        <w:t xml:space="preserve">Considering these variations, intervention strategies are considered among three subnational model with geographical regions (Dhaka, Priority 22 districts and Remaining 41 districts). </w:t>
      </w:r>
      <w:r w:rsidR="00CC4CAA" w:rsidRPr="00855372">
        <w:rPr>
          <w:rFonts w:cs="Calibri"/>
          <w:sz w:val="24"/>
          <w:szCs w:val="24"/>
        </w:rPr>
        <w:t>Country response ha</w:t>
      </w:r>
      <w:r w:rsidR="003F1F10">
        <w:rPr>
          <w:rFonts w:cs="Calibri"/>
          <w:sz w:val="24"/>
          <w:szCs w:val="24"/>
        </w:rPr>
        <w:t>ve</w:t>
      </w:r>
      <w:r w:rsidR="00CC4CAA" w:rsidRPr="00855372">
        <w:rPr>
          <w:rFonts w:cs="Calibri"/>
          <w:sz w:val="24"/>
          <w:szCs w:val="24"/>
        </w:rPr>
        <w:t xml:space="preserve"> been accordingly guided during 2017</w:t>
      </w:r>
      <w:r w:rsidR="003B2911">
        <w:rPr>
          <w:rFonts w:cs="Calibri"/>
          <w:sz w:val="24"/>
          <w:szCs w:val="24"/>
        </w:rPr>
        <w:t>-2020</w:t>
      </w:r>
      <w:r w:rsidR="00440AF8" w:rsidRPr="00855372">
        <w:rPr>
          <w:rFonts w:cs="Calibri"/>
          <w:sz w:val="24"/>
          <w:szCs w:val="24"/>
        </w:rPr>
        <w:t xml:space="preserve"> and </w:t>
      </w:r>
      <w:r w:rsidR="00440AF8" w:rsidRPr="00855372">
        <w:rPr>
          <w:sz w:val="24"/>
          <w:szCs w:val="24"/>
        </w:rPr>
        <w:t>focused on</w:t>
      </w:r>
      <w:r w:rsidR="004465A3">
        <w:rPr>
          <w:sz w:val="24"/>
          <w:szCs w:val="24"/>
        </w:rPr>
        <w:t>:</w:t>
      </w:r>
      <w:r w:rsidR="00440AF8" w:rsidRPr="00855372">
        <w:rPr>
          <w:sz w:val="24"/>
          <w:szCs w:val="24"/>
        </w:rPr>
        <w:t xml:space="preserve"> </w:t>
      </w:r>
    </w:p>
    <w:p w:rsidR="00440AF8" w:rsidRPr="00FD2EF6" w:rsidRDefault="00440AF8" w:rsidP="00440AF8">
      <w:pPr>
        <w:autoSpaceDE w:val="0"/>
        <w:autoSpaceDN w:val="0"/>
        <w:adjustRightInd w:val="0"/>
        <w:spacing w:after="0" w:line="240" w:lineRule="auto"/>
        <w:jc w:val="both"/>
        <w:rPr>
          <w:rFonts w:cs="Calibri"/>
          <w:sz w:val="24"/>
          <w:szCs w:val="24"/>
        </w:rPr>
      </w:pPr>
    </w:p>
    <w:p w:rsidR="00440AF8" w:rsidRPr="00FD2EF6" w:rsidRDefault="00440AF8" w:rsidP="00440AF8">
      <w:pPr>
        <w:pStyle w:val="ListParagraph"/>
        <w:numPr>
          <w:ilvl w:val="0"/>
          <w:numId w:val="28"/>
        </w:numPr>
        <w:autoSpaceDE w:val="0"/>
        <w:autoSpaceDN w:val="0"/>
        <w:adjustRightInd w:val="0"/>
        <w:spacing w:after="0" w:line="240" w:lineRule="auto"/>
        <w:jc w:val="both"/>
        <w:rPr>
          <w:rFonts w:cs="Calibri"/>
          <w:sz w:val="24"/>
          <w:szCs w:val="24"/>
        </w:rPr>
      </w:pPr>
      <w:r w:rsidRPr="00FD2EF6">
        <w:rPr>
          <w:rFonts w:cs="Calibri"/>
          <w:sz w:val="24"/>
          <w:szCs w:val="24"/>
        </w:rPr>
        <w:t xml:space="preserve">prevention initiatives among PWID, FSW, MSM, MSW, transgender </w:t>
      </w:r>
      <w:r w:rsidR="00BB0774">
        <w:rPr>
          <w:rFonts w:cs="Calibri"/>
          <w:sz w:val="24"/>
          <w:szCs w:val="24"/>
        </w:rPr>
        <w:t xml:space="preserve">women </w:t>
      </w:r>
      <w:r w:rsidRPr="00FD2EF6">
        <w:rPr>
          <w:rFonts w:cs="Calibri"/>
          <w:sz w:val="24"/>
          <w:szCs w:val="24"/>
        </w:rPr>
        <w:t xml:space="preserve">(hijra), and their intimate partners; </w:t>
      </w:r>
    </w:p>
    <w:p w:rsidR="00440AF8" w:rsidRPr="00FD2EF6" w:rsidRDefault="00440AF8" w:rsidP="00440AF8">
      <w:pPr>
        <w:pStyle w:val="ListParagraph"/>
        <w:numPr>
          <w:ilvl w:val="0"/>
          <w:numId w:val="28"/>
        </w:numPr>
        <w:autoSpaceDE w:val="0"/>
        <w:autoSpaceDN w:val="0"/>
        <w:adjustRightInd w:val="0"/>
        <w:spacing w:after="0" w:line="240" w:lineRule="auto"/>
        <w:jc w:val="both"/>
        <w:rPr>
          <w:rFonts w:cs="Calibri"/>
          <w:sz w:val="24"/>
          <w:szCs w:val="24"/>
        </w:rPr>
      </w:pPr>
      <w:r w:rsidRPr="00FD2EF6">
        <w:rPr>
          <w:rFonts w:cs="Calibri"/>
          <w:sz w:val="24"/>
          <w:szCs w:val="24"/>
        </w:rPr>
        <w:t xml:space="preserve">increase case detection; </w:t>
      </w:r>
    </w:p>
    <w:p w:rsidR="00440AF8" w:rsidRPr="00FD2EF6" w:rsidRDefault="00440AF8" w:rsidP="00440AF8">
      <w:pPr>
        <w:pStyle w:val="ListParagraph"/>
        <w:numPr>
          <w:ilvl w:val="0"/>
          <w:numId w:val="28"/>
        </w:numPr>
        <w:autoSpaceDE w:val="0"/>
        <w:autoSpaceDN w:val="0"/>
        <w:adjustRightInd w:val="0"/>
        <w:spacing w:after="0" w:line="240" w:lineRule="auto"/>
        <w:jc w:val="both"/>
        <w:rPr>
          <w:rFonts w:cs="Calibri"/>
          <w:sz w:val="24"/>
          <w:szCs w:val="24"/>
        </w:rPr>
      </w:pPr>
      <w:r w:rsidRPr="00FD2EF6">
        <w:rPr>
          <w:rFonts w:cs="Calibri"/>
          <w:sz w:val="24"/>
          <w:szCs w:val="24"/>
        </w:rPr>
        <w:t xml:space="preserve">provide treatment, care and support services to PLHIV; and </w:t>
      </w:r>
    </w:p>
    <w:p w:rsidR="00440AF8" w:rsidRPr="00FD2EF6" w:rsidRDefault="00440AF8" w:rsidP="00BC0104">
      <w:pPr>
        <w:pStyle w:val="ListParagraph"/>
        <w:numPr>
          <w:ilvl w:val="0"/>
          <w:numId w:val="28"/>
        </w:numPr>
        <w:autoSpaceDE w:val="0"/>
        <w:autoSpaceDN w:val="0"/>
        <w:adjustRightInd w:val="0"/>
        <w:spacing w:after="0" w:line="240" w:lineRule="auto"/>
        <w:jc w:val="both"/>
        <w:rPr>
          <w:rFonts w:cs="Calibri"/>
          <w:sz w:val="24"/>
          <w:szCs w:val="24"/>
        </w:rPr>
      </w:pPr>
      <w:r w:rsidRPr="00FD2EF6">
        <w:rPr>
          <w:rFonts w:cs="Calibri"/>
          <w:sz w:val="24"/>
          <w:szCs w:val="24"/>
        </w:rPr>
        <w:t xml:space="preserve">address other cross cutting thematic innervations across all KPs and general populations. </w:t>
      </w:r>
    </w:p>
    <w:p w:rsidR="003021E2" w:rsidRPr="00855372" w:rsidRDefault="003021E2" w:rsidP="007F360F">
      <w:pPr>
        <w:shd w:val="clear" w:color="auto" w:fill="FFFFFF"/>
        <w:spacing w:after="0"/>
        <w:jc w:val="both"/>
        <w:rPr>
          <w:rFonts w:cs="Calibri"/>
          <w:sz w:val="24"/>
          <w:szCs w:val="24"/>
        </w:rPr>
      </w:pPr>
    </w:p>
    <w:p w:rsidR="003021E2" w:rsidRPr="00855372" w:rsidRDefault="005304C7" w:rsidP="003021E2">
      <w:pPr>
        <w:spacing w:after="120"/>
        <w:jc w:val="both"/>
        <w:rPr>
          <w:sz w:val="24"/>
        </w:rPr>
      </w:pPr>
      <w:r w:rsidRPr="00855372">
        <w:rPr>
          <w:sz w:val="24"/>
        </w:rPr>
        <w:lastRenderedPageBreak/>
        <w:t>It</w:t>
      </w:r>
      <w:r w:rsidR="003021E2" w:rsidRPr="00855372">
        <w:rPr>
          <w:sz w:val="24"/>
        </w:rPr>
        <w:t xml:space="preserve"> is critical to continue effort to determine the most efficient and effective approach to reduce new infections by utilizing limited resources available for response to HIV</w:t>
      </w:r>
      <w:r w:rsidR="00EC16BC">
        <w:rPr>
          <w:sz w:val="24"/>
        </w:rPr>
        <w:t xml:space="preserve"> and </w:t>
      </w:r>
      <w:r w:rsidR="003021E2" w:rsidRPr="00855372">
        <w:rPr>
          <w:sz w:val="24"/>
        </w:rPr>
        <w:t>AIDS</w:t>
      </w:r>
      <w:r w:rsidRPr="00855372">
        <w:rPr>
          <w:sz w:val="24"/>
        </w:rPr>
        <w:t>. Investment case analysis</w:t>
      </w:r>
      <w:r w:rsidR="00696DC8" w:rsidRPr="00855372">
        <w:rPr>
          <w:sz w:val="24"/>
        </w:rPr>
        <w:t xml:space="preserve"> </w:t>
      </w:r>
      <w:r w:rsidRPr="00855372">
        <w:rPr>
          <w:sz w:val="24"/>
        </w:rPr>
        <w:t xml:space="preserve">is an important </w:t>
      </w:r>
      <w:r w:rsidR="003021E2" w:rsidRPr="00855372">
        <w:rPr>
          <w:sz w:val="24"/>
        </w:rPr>
        <w:t>tool for understanding the return from investments on HIV prevention and treatment, whether the interventions have some impact on reducing new infections and AIDS deaths, and the return on investment. Bangladesh needs to ensure that the limited resources available are spent where they would have the maximum impact. Under th</w:t>
      </w:r>
      <w:r w:rsidR="009B1A7D" w:rsidRPr="00855372">
        <w:rPr>
          <w:sz w:val="24"/>
        </w:rPr>
        <w:t>is</w:t>
      </w:r>
      <w:r w:rsidR="003021E2" w:rsidRPr="00855372">
        <w:rPr>
          <w:sz w:val="24"/>
        </w:rPr>
        <w:t xml:space="preserve"> circumstance, the ASP with support from UNAIDS conducte</w:t>
      </w:r>
      <w:r w:rsidRPr="00855372">
        <w:rPr>
          <w:sz w:val="24"/>
        </w:rPr>
        <w:t>d</w:t>
      </w:r>
      <w:r w:rsidR="003021E2" w:rsidRPr="00855372">
        <w:rPr>
          <w:sz w:val="24"/>
        </w:rPr>
        <w:t xml:space="preserve"> ‘Investment Case’ </w:t>
      </w:r>
      <w:r w:rsidRPr="00855372">
        <w:rPr>
          <w:sz w:val="24"/>
        </w:rPr>
        <w:t xml:space="preserve">2019 exercise </w:t>
      </w:r>
      <w:r w:rsidR="003021E2" w:rsidRPr="00855372">
        <w:rPr>
          <w:sz w:val="24"/>
        </w:rPr>
        <w:t>to identify priorities and solutions to increase the effectiveness, efficiency and sustainability of the national response to HIV</w:t>
      </w:r>
      <w:r w:rsidR="00440AF8" w:rsidRPr="00855372">
        <w:rPr>
          <w:sz w:val="24"/>
        </w:rPr>
        <w:t xml:space="preserve">. </w:t>
      </w:r>
    </w:p>
    <w:p w:rsidR="003021E2" w:rsidRPr="00855372" w:rsidRDefault="003021E2" w:rsidP="00BC0104">
      <w:pPr>
        <w:spacing w:after="120"/>
        <w:jc w:val="both"/>
        <w:rPr>
          <w:sz w:val="24"/>
        </w:rPr>
      </w:pPr>
      <w:r w:rsidRPr="00855372">
        <w:rPr>
          <w:sz w:val="24"/>
        </w:rPr>
        <w:t>The process was based on the analysis of country-level evidences to address HIV epidemics effectively, and to ensure that the response to HIV was both efficient and sustainable. It holistically investigated the existing prevention programs, case detection, treatment, care and support programs among different key populations (e.g. FSW, MSW, MSM, hijra, and PWID), people living with HIV (PLHIV), clients of sex workers, young people, etc. to showcase the best possible return on investment against specific interventions</w:t>
      </w:r>
      <w:r w:rsidR="0044214D" w:rsidRPr="00855372">
        <w:rPr>
          <w:rStyle w:val="FootnoteReference"/>
          <w:sz w:val="24"/>
        </w:rPr>
        <w:footnoteReference w:id="41"/>
      </w:r>
      <w:r w:rsidR="00440AF8" w:rsidRPr="00855372">
        <w:rPr>
          <w:sz w:val="24"/>
        </w:rPr>
        <w:t xml:space="preserve"> </w:t>
      </w:r>
      <w:r w:rsidR="0044214D" w:rsidRPr="00855372">
        <w:rPr>
          <w:sz w:val="24"/>
        </w:rPr>
        <w:t>.</w:t>
      </w:r>
    </w:p>
    <w:p w:rsidR="004F6689" w:rsidRPr="003D784B" w:rsidRDefault="004F6689" w:rsidP="004F6689">
      <w:pPr>
        <w:spacing w:after="120"/>
        <w:jc w:val="both"/>
        <w:rPr>
          <w:b/>
          <w:sz w:val="26"/>
        </w:rPr>
      </w:pPr>
    </w:p>
    <w:p w:rsidR="004F6689" w:rsidRPr="003D784B" w:rsidRDefault="004F6689" w:rsidP="004F6689">
      <w:pPr>
        <w:spacing w:after="120"/>
        <w:jc w:val="both"/>
        <w:rPr>
          <w:b/>
          <w:sz w:val="26"/>
        </w:rPr>
      </w:pPr>
      <w:r w:rsidRPr="003D784B">
        <w:rPr>
          <w:b/>
          <w:sz w:val="26"/>
        </w:rPr>
        <w:t xml:space="preserve">The </w:t>
      </w:r>
      <w:r w:rsidR="003D784B">
        <w:rPr>
          <w:b/>
          <w:sz w:val="26"/>
        </w:rPr>
        <w:t>K</w:t>
      </w:r>
      <w:r w:rsidRPr="003D784B">
        <w:rPr>
          <w:b/>
          <w:sz w:val="26"/>
        </w:rPr>
        <w:t xml:space="preserve">ey </w:t>
      </w:r>
      <w:r w:rsidR="003D784B">
        <w:rPr>
          <w:b/>
          <w:sz w:val="26"/>
        </w:rPr>
        <w:t>M</w:t>
      </w:r>
      <w:r w:rsidRPr="003D784B">
        <w:rPr>
          <w:b/>
          <w:sz w:val="26"/>
        </w:rPr>
        <w:t>essages from ‘Investment Case’</w:t>
      </w:r>
      <w:r w:rsidR="00BC0104" w:rsidRPr="003D784B">
        <w:rPr>
          <w:b/>
          <w:sz w:val="26"/>
        </w:rPr>
        <w:t xml:space="preserve"> 2019</w:t>
      </w:r>
    </w:p>
    <w:p w:rsidR="004F6689" w:rsidRPr="00FD2EF6" w:rsidRDefault="004F6689" w:rsidP="004F6689">
      <w:pPr>
        <w:spacing w:after="120"/>
        <w:jc w:val="both"/>
        <w:rPr>
          <w:rFonts w:cs="Calibri"/>
          <w:sz w:val="24"/>
          <w:szCs w:val="24"/>
        </w:rPr>
      </w:pPr>
      <w:r w:rsidRPr="00FD2EF6">
        <w:rPr>
          <w:rFonts w:cs="Calibri"/>
          <w:sz w:val="24"/>
          <w:szCs w:val="24"/>
        </w:rPr>
        <w:t>Investing in prevention yielded significant savings on treatment costs and made the program affordable over the long period. The key to significantly reducing new HIV infections would be to scale up both the prevention coverage among the KPs, and the ART coverage among PLHIV simultaneously by using strategic approaches through PMTCT, addressing of HIV-TB &amp; Hepatitis co-infection, focusing on migrants, implementing integrated interventions for clients of sex workers and informing vulnerable adolescents though the existing SRH services.</w:t>
      </w:r>
    </w:p>
    <w:p w:rsidR="001D12A8" w:rsidRPr="00FD2EF6" w:rsidRDefault="004F6689" w:rsidP="00904AFD">
      <w:pPr>
        <w:spacing w:after="0"/>
        <w:jc w:val="both"/>
        <w:rPr>
          <w:rFonts w:cs="Calibri"/>
          <w:bCs/>
          <w:sz w:val="24"/>
          <w:szCs w:val="24"/>
        </w:rPr>
      </w:pPr>
      <w:r w:rsidRPr="00855372">
        <w:rPr>
          <w:sz w:val="24"/>
        </w:rPr>
        <w:t>Scale of the current program to reach the “targets as set in the NSP”</w:t>
      </w:r>
      <w:r w:rsidRPr="00FD2EF6">
        <w:rPr>
          <w:b/>
          <w:color w:val="984806"/>
          <w:sz w:val="24"/>
        </w:rPr>
        <w:t xml:space="preserve"> </w:t>
      </w:r>
      <w:r w:rsidRPr="00855372">
        <w:rPr>
          <w:sz w:val="24"/>
        </w:rPr>
        <w:t xml:space="preserve">would be a feasible investment option in terms of sustainability and program effectiveness. It would produce high-impact to achieve new treatment targets (90-90-90) and would come very close to achieving the “Ending AIDS by 2030” target. </w:t>
      </w:r>
      <w:r w:rsidRPr="00FD2EF6">
        <w:rPr>
          <w:rFonts w:cs="Calibri"/>
          <w:bCs/>
          <w:sz w:val="24"/>
          <w:szCs w:val="24"/>
        </w:rPr>
        <w:t>With an average investment of USD 21.7 million per year to adopt the targets set in the NSP, new HIV infections could be reduced to 338 per year by 2030 and HIV would no longer be a major public health concern. Every single USD spent now could generate a return of approximately 4.5 USD in general.</w:t>
      </w:r>
    </w:p>
    <w:p w:rsidR="004F6689" w:rsidRPr="00FD2EF6" w:rsidRDefault="004F6689" w:rsidP="00904AFD">
      <w:pPr>
        <w:spacing w:after="0"/>
        <w:jc w:val="both"/>
        <w:rPr>
          <w:rFonts w:cs="Calibri"/>
          <w:bCs/>
          <w:color w:val="FF0000"/>
          <w:sz w:val="24"/>
          <w:szCs w:val="24"/>
        </w:rPr>
      </w:pPr>
    </w:p>
    <w:p w:rsidR="004F6689" w:rsidRPr="00855372" w:rsidRDefault="004F6689" w:rsidP="004F6689">
      <w:pPr>
        <w:spacing w:after="120"/>
        <w:jc w:val="both"/>
        <w:rPr>
          <w:bCs/>
          <w:sz w:val="24"/>
        </w:rPr>
      </w:pPr>
      <w:r w:rsidRPr="00855372">
        <w:rPr>
          <w:sz w:val="24"/>
        </w:rPr>
        <w:t xml:space="preserve">For implementing the sustainable and cost-effective investment option in HIV, the </w:t>
      </w:r>
      <w:r w:rsidR="00D32FC4">
        <w:rPr>
          <w:sz w:val="24"/>
        </w:rPr>
        <w:t>investment case</w:t>
      </w:r>
      <w:r w:rsidR="00A31F7C">
        <w:rPr>
          <w:sz w:val="24"/>
        </w:rPr>
        <w:t xml:space="preserve"> </w:t>
      </w:r>
      <w:r w:rsidRPr="00855372">
        <w:rPr>
          <w:sz w:val="24"/>
        </w:rPr>
        <w:t>study recommend</w:t>
      </w:r>
      <w:r w:rsidR="009B1A7D" w:rsidRPr="00855372">
        <w:rPr>
          <w:sz w:val="24"/>
        </w:rPr>
        <w:t>ed</w:t>
      </w:r>
      <w:r w:rsidRPr="00855372">
        <w:rPr>
          <w:sz w:val="24"/>
        </w:rPr>
        <w:t xml:space="preserve"> implementation of the following strategies:</w:t>
      </w:r>
      <w:r w:rsidRPr="00855372">
        <w:rPr>
          <w:b/>
          <w:sz w:val="24"/>
        </w:rPr>
        <w:t xml:space="preserve"> </w:t>
      </w:r>
    </w:p>
    <w:p w:rsidR="004F6689" w:rsidRPr="00855372" w:rsidRDefault="004F6689" w:rsidP="004F6689">
      <w:pPr>
        <w:pStyle w:val="ListParagraph"/>
        <w:numPr>
          <w:ilvl w:val="0"/>
          <w:numId w:val="29"/>
        </w:numPr>
        <w:spacing w:after="120"/>
        <w:jc w:val="both"/>
        <w:rPr>
          <w:bCs/>
          <w:sz w:val="24"/>
        </w:rPr>
      </w:pPr>
      <w:r w:rsidRPr="00855372">
        <w:rPr>
          <w:bCs/>
          <w:sz w:val="24"/>
        </w:rPr>
        <w:t>Scale prevention efforts as per the NSP. This would in-turn:</w:t>
      </w:r>
    </w:p>
    <w:p w:rsidR="004F6689" w:rsidRPr="00855372" w:rsidRDefault="004F6689" w:rsidP="004F6689">
      <w:pPr>
        <w:pStyle w:val="ListParagraph"/>
        <w:numPr>
          <w:ilvl w:val="1"/>
          <w:numId w:val="29"/>
        </w:numPr>
        <w:spacing w:after="120"/>
        <w:jc w:val="both"/>
        <w:rPr>
          <w:bCs/>
          <w:sz w:val="24"/>
        </w:rPr>
      </w:pPr>
      <w:r w:rsidRPr="00855372">
        <w:rPr>
          <w:bCs/>
          <w:sz w:val="24"/>
        </w:rPr>
        <w:t>Reduce ‘high-risk’ network among PWID</w:t>
      </w:r>
    </w:p>
    <w:p w:rsidR="004F6689" w:rsidRPr="00855372" w:rsidRDefault="004F6689" w:rsidP="004F6689">
      <w:pPr>
        <w:pStyle w:val="ListParagraph"/>
        <w:numPr>
          <w:ilvl w:val="1"/>
          <w:numId w:val="29"/>
        </w:numPr>
        <w:spacing w:after="120"/>
        <w:jc w:val="both"/>
        <w:rPr>
          <w:bCs/>
          <w:sz w:val="24"/>
        </w:rPr>
      </w:pPr>
      <w:r w:rsidRPr="00855372">
        <w:rPr>
          <w:bCs/>
          <w:sz w:val="24"/>
        </w:rPr>
        <w:lastRenderedPageBreak/>
        <w:t>Intensify OST coverage and link with rehabilitation programs</w:t>
      </w:r>
    </w:p>
    <w:p w:rsidR="004F6689" w:rsidRPr="00855372" w:rsidRDefault="004F6689" w:rsidP="004F6689">
      <w:pPr>
        <w:pStyle w:val="ListParagraph"/>
        <w:numPr>
          <w:ilvl w:val="1"/>
          <w:numId w:val="29"/>
        </w:numPr>
        <w:spacing w:after="120"/>
        <w:jc w:val="both"/>
        <w:rPr>
          <w:bCs/>
          <w:sz w:val="24"/>
        </w:rPr>
      </w:pPr>
      <w:r w:rsidRPr="00855372">
        <w:rPr>
          <w:bCs/>
          <w:sz w:val="24"/>
        </w:rPr>
        <w:t>Enhance focus on key populations in programmatically prioritized districts</w:t>
      </w:r>
    </w:p>
    <w:p w:rsidR="004F6689" w:rsidRPr="00855372" w:rsidRDefault="004F6689" w:rsidP="004F6689">
      <w:pPr>
        <w:pStyle w:val="ListParagraph"/>
        <w:numPr>
          <w:ilvl w:val="0"/>
          <w:numId w:val="29"/>
        </w:numPr>
        <w:spacing w:after="120"/>
        <w:jc w:val="both"/>
        <w:rPr>
          <w:bCs/>
          <w:sz w:val="24"/>
        </w:rPr>
      </w:pPr>
      <w:r w:rsidRPr="00855372">
        <w:rPr>
          <w:bCs/>
          <w:sz w:val="24"/>
        </w:rPr>
        <w:t>Increase efforts to reach the 90-90-90 targets:</w:t>
      </w:r>
    </w:p>
    <w:p w:rsidR="004F6689" w:rsidRPr="00855372" w:rsidRDefault="004F6689" w:rsidP="004F6689">
      <w:pPr>
        <w:pStyle w:val="ListParagraph"/>
        <w:numPr>
          <w:ilvl w:val="1"/>
          <w:numId w:val="29"/>
        </w:numPr>
        <w:spacing w:after="120"/>
        <w:jc w:val="both"/>
        <w:rPr>
          <w:bCs/>
          <w:sz w:val="24"/>
        </w:rPr>
      </w:pPr>
      <w:r w:rsidRPr="00855372">
        <w:rPr>
          <w:bCs/>
          <w:sz w:val="24"/>
        </w:rPr>
        <w:t>Increase case detection</w:t>
      </w:r>
    </w:p>
    <w:p w:rsidR="004F6689" w:rsidRPr="00855372" w:rsidRDefault="004F6689" w:rsidP="004F6689">
      <w:pPr>
        <w:pStyle w:val="ListParagraph"/>
        <w:numPr>
          <w:ilvl w:val="1"/>
          <w:numId w:val="29"/>
        </w:numPr>
        <w:spacing w:after="120"/>
        <w:jc w:val="both"/>
        <w:rPr>
          <w:bCs/>
          <w:sz w:val="24"/>
        </w:rPr>
      </w:pPr>
      <w:r w:rsidRPr="00855372">
        <w:rPr>
          <w:bCs/>
          <w:sz w:val="24"/>
        </w:rPr>
        <w:t>Use new technologies and test for triage</w:t>
      </w:r>
    </w:p>
    <w:p w:rsidR="004F6689" w:rsidRPr="00855372" w:rsidRDefault="004F6689" w:rsidP="004F6689">
      <w:pPr>
        <w:pStyle w:val="ListParagraph"/>
        <w:numPr>
          <w:ilvl w:val="1"/>
          <w:numId w:val="29"/>
        </w:numPr>
        <w:spacing w:after="120"/>
        <w:jc w:val="both"/>
        <w:rPr>
          <w:bCs/>
          <w:sz w:val="24"/>
        </w:rPr>
      </w:pPr>
      <w:r w:rsidRPr="00855372">
        <w:rPr>
          <w:bCs/>
          <w:sz w:val="24"/>
        </w:rPr>
        <w:t xml:space="preserve">Scale up treatment, care and support </w:t>
      </w:r>
    </w:p>
    <w:p w:rsidR="004F6689" w:rsidRPr="00855372" w:rsidRDefault="004F6689" w:rsidP="004F6689">
      <w:pPr>
        <w:pStyle w:val="ListParagraph"/>
        <w:numPr>
          <w:ilvl w:val="1"/>
          <w:numId w:val="29"/>
        </w:numPr>
        <w:spacing w:after="120"/>
        <w:jc w:val="both"/>
        <w:rPr>
          <w:bCs/>
          <w:sz w:val="24"/>
        </w:rPr>
      </w:pPr>
      <w:r w:rsidRPr="00855372">
        <w:rPr>
          <w:bCs/>
          <w:sz w:val="24"/>
        </w:rPr>
        <w:t>Ensure adequate supply of ARV drugs</w:t>
      </w:r>
    </w:p>
    <w:p w:rsidR="004F6689" w:rsidRPr="00855372" w:rsidRDefault="004F6689" w:rsidP="004F6689">
      <w:pPr>
        <w:pStyle w:val="ListParagraph"/>
        <w:numPr>
          <w:ilvl w:val="0"/>
          <w:numId w:val="29"/>
        </w:numPr>
        <w:spacing w:after="120"/>
        <w:jc w:val="both"/>
        <w:rPr>
          <w:bCs/>
          <w:sz w:val="24"/>
        </w:rPr>
      </w:pPr>
      <w:r w:rsidRPr="00855372">
        <w:rPr>
          <w:bCs/>
          <w:sz w:val="24"/>
        </w:rPr>
        <w:t>Ensure adequate resource mobilization</w:t>
      </w:r>
    </w:p>
    <w:p w:rsidR="004F6689" w:rsidRPr="00855372" w:rsidRDefault="004F6689" w:rsidP="004F6689">
      <w:pPr>
        <w:pStyle w:val="ListParagraph"/>
        <w:numPr>
          <w:ilvl w:val="0"/>
          <w:numId w:val="29"/>
        </w:numPr>
        <w:spacing w:after="120"/>
        <w:jc w:val="both"/>
        <w:rPr>
          <w:bCs/>
          <w:sz w:val="24"/>
        </w:rPr>
      </w:pPr>
      <w:r w:rsidRPr="00855372">
        <w:rPr>
          <w:bCs/>
          <w:sz w:val="24"/>
        </w:rPr>
        <w:t xml:space="preserve">Build on existing systems and experiences to maximize efficiency </w:t>
      </w:r>
    </w:p>
    <w:p w:rsidR="004F6689" w:rsidRPr="00855372" w:rsidRDefault="004F6689" w:rsidP="004F6689">
      <w:pPr>
        <w:pStyle w:val="ListParagraph"/>
        <w:numPr>
          <w:ilvl w:val="0"/>
          <w:numId w:val="29"/>
        </w:numPr>
        <w:spacing w:after="120"/>
        <w:jc w:val="both"/>
        <w:rPr>
          <w:bCs/>
          <w:sz w:val="24"/>
        </w:rPr>
      </w:pPr>
      <w:r w:rsidRPr="00855372">
        <w:rPr>
          <w:bCs/>
          <w:sz w:val="24"/>
        </w:rPr>
        <w:t xml:space="preserve">Consideration may also be placed on awareness programs </w:t>
      </w:r>
    </w:p>
    <w:p w:rsidR="004F6689" w:rsidRPr="00855372" w:rsidRDefault="004F6689" w:rsidP="004F6689">
      <w:pPr>
        <w:pStyle w:val="ListParagraph"/>
        <w:numPr>
          <w:ilvl w:val="0"/>
          <w:numId w:val="29"/>
        </w:numPr>
        <w:spacing w:after="120"/>
        <w:jc w:val="both"/>
        <w:rPr>
          <w:bCs/>
          <w:sz w:val="24"/>
        </w:rPr>
      </w:pPr>
      <w:r w:rsidRPr="00855372">
        <w:rPr>
          <w:bCs/>
          <w:sz w:val="24"/>
        </w:rPr>
        <w:t>Continue the perusal towards law and policy reform</w:t>
      </w:r>
    </w:p>
    <w:p w:rsidR="004F6689" w:rsidRPr="00855372" w:rsidRDefault="004F6689" w:rsidP="004F6689">
      <w:pPr>
        <w:pStyle w:val="ListParagraph"/>
        <w:numPr>
          <w:ilvl w:val="0"/>
          <w:numId w:val="29"/>
        </w:numPr>
        <w:spacing w:after="120"/>
        <w:jc w:val="both"/>
        <w:rPr>
          <w:bCs/>
          <w:sz w:val="24"/>
        </w:rPr>
      </w:pPr>
      <w:r w:rsidRPr="00855372">
        <w:rPr>
          <w:bCs/>
          <w:sz w:val="24"/>
        </w:rPr>
        <w:t>Integrate and mainstream HIV agenda in multiple sectors:</w:t>
      </w:r>
    </w:p>
    <w:p w:rsidR="004F6689" w:rsidRPr="00855372" w:rsidRDefault="004F6689" w:rsidP="004F6689">
      <w:pPr>
        <w:pStyle w:val="ListParagraph"/>
        <w:numPr>
          <w:ilvl w:val="1"/>
          <w:numId w:val="29"/>
        </w:numPr>
        <w:spacing w:after="120"/>
        <w:jc w:val="both"/>
        <w:rPr>
          <w:sz w:val="24"/>
        </w:rPr>
      </w:pPr>
      <w:r w:rsidRPr="00855372">
        <w:rPr>
          <w:bCs/>
          <w:sz w:val="24"/>
        </w:rPr>
        <w:t>Universal health coverage: All prevention, treatment, care and support efforts need to be aligned</w:t>
      </w:r>
      <w:r w:rsidRPr="00855372">
        <w:rPr>
          <w:sz w:val="24"/>
        </w:rPr>
        <w:t xml:space="preserve"> with the broader areas of universal health coverage. HIV MUST BE BROUGHT OUT OF ISOLATION. For instance, integrated services for the prevention of new HIV infections among children could be a part of the IMCI interventions, the Adolescent Corners could be used to reach more adolescents and youth, ANC services should be inclusive of the triple elimination agenda. Moreover, services for STI, SRH, TB and Hepatitis can be integrated with mainstreamed health system and that would reduce all unit costs and increase the cost-benefit ratio. These efforts would add to cost-efficiency, sustainability and would reach more people. </w:t>
      </w:r>
    </w:p>
    <w:p w:rsidR="004F6689" w:rsidRPr="00855372" w:rsidRDefault="004F6689" w:rsidP="004F6689">
      <w:pPr>
        <w:pStyle w:val="ListParagraph"/>
        <w:numPr>
          <w:ilvl w:val="1"/>
          <w:numId w:val="29"/>
        </w:numPr>
        <w:spacing w:after="120"/>
        <w:jc w:val="both"/>
        <w:rPr>
          <w:bCs/>
          <w:sz w:val="24"/>
        </w:rPr>
      </w:pPr>
      <w:r w:rsidRPr="00855372">
        <w:rPr>
          <w:bCs/>
          <w:sz w:val="24"/>
        </w:rPr>
        <w:t xml:space="preserve">Multi-sectoral engagement: The HIV response in Bangladesh should be functionally expanded beyond the health sector to other key ministries including Ministry of Women and Children Affairs‎ (MoCWA); Ministry of Expatriates' Welfare and Overseas Employment‎ (MoEWOE); Ministry of Social Welfare (MoSW); Ministry of Youth and Sports (MoY&amp;S); Ministry of Law, Justice and Parliamentary Affairs (MoLJPA); </w:t>
      </w:r>
      <w:r w:rsidR="00A30AD8" w:rsidRPr="00855372">
        <w:rPr>
          <w:bCs/>
          <w:sz w:val="24"/>
        </w:rPr>
        <w:t>among others</w:t>
      </w:r>
      <w:r w:rsidRPr="00855372">
        <w:rPr>
          <w:bCs/>
          <w:sz w:val="24"/>
        </w:rPr>
        <w:t>.</w:t>
      </w:r>
    </w:p>
    <w:p w:rsidR="004F6689" w:rsidRPr="00855372" w:rsidRDefault="004F6689" w:rsidP="004F6689">
      <w:pPr>
        <w:pStyle w:val="ListParagraph"/>
        <w:numPr>
          <w:ilvl w:val="0"/>
          <w:numId w:val="29"/>
        </w:numPr>
        <w:spacing w:after="120"/>
        <w:jc w:val="both"/>
        <w:rPr>
          <w:bCs/>
          <w:sz w:val="24"/>
        </w:rPr>
      </w:pPr>
      <w:r w:rsidRPr="00855372">
        <w:rPr>
          <w:bCs/>
          <w:sz w:val="24"/>
        </w:rPr>
        <w:t>Maintain updated strategic information</w:t>
      </w:r>
    </w:p>
    <w:p w:rsidR="004F6689" w:rsidRPr="00855372" w:rsidRDefault="004F6689" w:rsidP="004F6689">
      <w:pPr>
        <w:pStyle w:val="ListParagraph"/>
        <w:numPr>
          <w:ilvl w:val="0"/>
          <w:numId w:val="29"/>
        </w:numPr>
        <w:spacing w:after="120"/>
        <w:jc w:val="both"/>
        <w:rPr>
          <w:bCs/>
          <w:sz w:val="24"/>
        </w:rPr>
      </w:pPr>
      <w:r w:rsidRPr="00855372">
        <w:rPr>
          <w:bCs/>
          <w:sz w:val="24"/>
        </w:rPr>
        <w:t>Engage communities: PLHIV and KP networks</w:t>
      </w:r>
      <w:r w:rsidRPr="00855372">
        <w:rPr>
          <w:sz w:val="24"/>
        </w:rPr>
        <w:t xml:space="preserve"> and organizations need to be an integral part of all processes that lead up to implementation of interventions. Their needs to be well addressed to ensure maximum gains and to reduce stigma and discrimination. </w:t>
      </w:r>
    </w:p>
    <w:p w:rsidR="009957D7" w:rsidRPr="00FD2EF6" w:rsidRDefault="009957D7" w:rsidP="00904AFD">
      <w:pPr>
        <w:spacing w:after="0"/>
        <w:jc w:val="both"/>
        <w:rPr>
          <w:rFonts w:cs="Calibri"/>
          <w:color w:val="FF0000"/>
          <w:sz w:val="24"/>
          <w:szCs w:val="24"/>
        </w:rPr>
      </w:pPr>
    </w:p>
    <w:p w:rsidR="00DF2C06" w:rsidRPr="00FD2EF6" w:rsidRDefault="00DF2C06" w:rsidP="00791A6D">
      <w:pPr>
        <w:pStyle w:val="Heading3"/>
        <w:tabs>
          <w:tab w:val="left" w:pos="630"/>
        </w:tabs>
        <w:spacing w:before="0" w:after="120" w:line="240" w:lineRule="auto"/>
        <w:rPr>
          <w:rFonts w:ascii="Calibri" w:hAnsi="Calibri"/>
          <w:noProof/>
          <w:color w:val="auto"/>
          <w:sz w:val="24"/>
        </w:rPr>
      </w:pPr>
      <w:bookmarkStart w:id="18" w:name="_Toc476061067"/>
      <w:r w:rsidRPr="00FD2EF6">
        <w:rPr>
          <w:rFonts w:ascii="Calibri" w:hAnsi="Calibri"/>
          <w:noProof/>
          <w:color w:val="auto"/>
          <w:sz w:val="24"/>
        </w:rPr>
        <w:t>2.3</w:t>
      </w:r>
      <w:r w:rsidRPr="00FD2EF6">
        <w:rPr>
          <w:rFonts w:ascii="Calibri" w:hAnsi="Calibri"/>
          <w:noProof/>
          <w:color w:val="auto"/>
          <w:sz w:val="24"/>
        </w:rPr>
        <w:tab/>
        <w:t>What we have achieved so far</w:t>
      </w:r>
      <w:r w:rsidR="00F7659E" w:rsidRPr="00FD2EF6">
        <w:rPr>
          <w:rFonts w:ascii="Calibri" w:hAnsi="Calibri"/>
          <w:noProof/>
          <w:color w:val="auto"/>
          <w:sz w:val="24"/>
        </w:rPr>
        <w:t xml:space="preserve"> and potential future scenarios</w:t>
      </w:r>
      <w:r w:rsidRPr="00FD2EF6">
        <w:rPr>
          <w:rFonts w:ascii="Calibri" w:hAnsi="Calibri"/>
          <w:noProof/>
          <w:color w:val="auto"/>
          <w:sz w:val="24"/>
        </w:rPr>
        <w:t>?</w:t>
      </w:r>
      <w:bookmarkEnd w:id="18"/>
    </w:p>
    <w:p w:rsidR="009F05A4" w:rsidRPr="00FD2EF6" w:rsidRDefault="00584955" w:rsidP="009F05A4">
      <w:pPr>
        <w:spacing w:after="120"/>
        <w:jc w:val="both"/>
        <w:rPr>
          <w:rFonts w:cs="Calibri"/>
          <w:sz w:val="24"/>
          <w:szCs w:val="24"/>
        </w:rPr>
      </w:pPr>
      <w:r w:rsidRPr="00FD2EF6">
        <w:rPr>
          <w:rFonts w:cs="Calibri"/>
          <w:sz w:val="24"/>
          <w:szCs w:val="24"/>
        </w:rPr>
        <w:t xml:space="preserve">AIDS Epidemic Model (AEM) analysis demonstrated that the ongoing interventions have averted a total of 704,051 HIV infections among adult population since 1995. The interventions also saved 76,861 lives and 4,486,000 DALYs over the past years. In the absence of any HIV intervention programs since 1995, the total number of PLHIV could be 640,859 by the end of 2018. The estimated death among PLHIV was 22,323 in the year 2018. </w:t>
      </w:r>
    </w:p>
    <w:p w:rsidR="00A17F73" w:rsidRDefault="009F05A4" w:rsidP="0039536B">
      <w:pPr>
        <w:spacing w:after="0"/>
        <w:jc w:val="both"/>
        <w:rPr>
          <w:rFonts w:cs="Arial"/>
          <w:sz w:val="24"/>
          <w:szCs w:val="24"/>
        </w:rPr>
      </w:pPr>
      <w:r w:rsidRPr="00FD2EF6">
        <w:rPr>
          <w:rFonts w:cs="Calibri"/>
          <w:sz w:val="24"/>
          <w:szCs w:val="24"/>
        </w:rPr>
        <w:lastRenderedPageBreak/>
        <w:t xml:space="preserve">If </w:t>
      </w:r>
      <w:r w:rsidR="001325CA" w:rsidRPr="00855372">
        <w:rPr>
          <w:sz w:val="24"/>
        </w:rPr>
        <w:t>there were no HIV interventions since 1995, the prevalence of HIV among male PWID could be 28.6 percent in 2018</w:t>
      </w:r>
      <w:r w:rsidR="00A30AD8" w:rsidRPr="00855372">
        <w:rPr>
          <w:sz w:val="24"/>
        </w:rPr>
        <w:t xml:space="preserve">. </w:t>
      </w:r>
      <w:r w:rsidR="001325CA" w:rsidRPr="00855372">
        <w:rPr>
          <w:sz w:val="24"/>
        </w:rPr>
        <w:t>Similarly, the HIV prevalence among FSW, in the absence of any intervention, could reach 28.0 percent in 2018 as compared to less than 1 percent, with existing interventions. Moreover, if these programs were discontinued since 1995, HIV prevalence among TG, female PWID, MSW, MSW and clients of sex workers would be on the rise between 1995 and 2018.</w:t>
      </w:r>
      <w:r w:rsidRPr="00FD2EF6">
        <w:rPr>
          <w:rFonts w:cs="Calibri"/>
        </w:rPr>
        <w:t xml:space="preserve"> </w:t>
      </w:r>
      <w:r w:rsidR="007F3F44" w:rsidRPr="00855372">
        <w:rPr>
          <w:rFonts w:cs="Arial"/>
          <w:sz w:val="24"/>
          <w:szCs w:val="24"/>
        </w:rPr>
        <w:t>If the current prevention programs among KPs discontinued after 2020, the estimated PLHIV in Bangladesh would reach 81,154 by 2030 and the most affected group would be the ‘clients’ of sex workers. Out of 16,562 new HIV infections in 2030 nearly 58 percent would be the ‘clients’ of sex workers. In Dhaka, almost all KPs would have a concentrated epidemic.</w:t>
      </w:r>
    </w:p>
    <w:p w:rsidR="0039536B" w:rsidRDefault="0039536B" w:rsidP="00BC0104">
      <w:pPr>
        <w:rPr>
          <w:b/>
        </w:rPr>
      </w:pPr>
    </w:p>
    <w:p w:rsidR="0039536B" w:rsidRPr="0039536B" w:rsidRDefault="001A6653" w:rsidP="0039536B">
      <w:pPr>
        <w:pStyle w:val="Heading3"/>
        <w:spacing w:before="0"/>
        <w:rPr>
          <w:rFonts w:ascii="Calibri" w:hAnsi="Calibri" w:cs="Calibri"/>
          <w:bCs w:val="0"/>
          <w:color w:val="auto"/>
          <w:sz w:val="24"/>
          <w:szCs w:val="24"/>
        </w:rPr>
      </w:pPr>
      <w:r w:rsidRPr="0039536B">
        <w:rPr>
          <w:bCs w:val="0"/>
          <w:color w:val="auto"/>
          <w:sz w:val="24"/>
          <w:szCs w:val="24"/>
        </w:rPr>
        <w:t xml:space="preserve">Figure: </w:t>
      </w:r>
      <w:r w:rsidR="003F1F10" w:rsidRPr="0039536B">
        <w:rPr>
          <w:bCs w:val="0"/>
          <w:color w:val="auto"/>
          <w:sz w:val="24"/>
          <w:szCs w:val="24"/>
        </w:rPr>
        <w:t>2</w:t>
      </w:r>
      <w:r w:rsidR="0039536B" w:rsidRPr="0039536B">
        <w:rPr>
          <w:b w:val="0"/>
          <w:sz w:val="24"/>
          <w:szCs w:val="24"/>
        </w:rPr>
        <w:t>:</w:t>
      </w:r>
      <w:r w:rsidR="0039536B" w:rsidRPr="0039536B">
        <w:rPr>
          <w:rFonts w:ascii="Calibri" w:hAnsi="Calibri" w:cs="Calibri"/>
          <w:bCs w:val="0"/>
          <w:color w:val="auto"/>
          <w:sz w:val="24"/>
          <w:szCs w:val="24"/>
          <w:lang w:val="en-US"/>
        </w:rPr>
        <w:t xml:space="preserve"> </w:t>
      </w:r>
      <w:r w:rsidR="0039536B" w:rsidRPr="0039536B">
        <w:rPr>
          <w:rFonts w:ascii="Calibri" w:hAnsi="Calibri" w:cs="Calibri"/>
          <w:bCs w:val="0"/>
          <w:color w:val="auto"/>
          <w:sz w:val="24"/>
          <w:szCs w:val="24"/>
        </w:rPr>
        <w:t>HIV prevalence in Bangladesh if there were no HIV interventions since 1995</w:t>
      </w:r>
    </w:p>
    <w:p w:rsidR="001325CA" w:rsidRPr="00855372" w:rsidRDefault="001325CA" w:rsidP="001325CA">
      <w:pPr>
        <w:shd w:val="clear" w:color="auto" w:fill="FFFFFF"/>
        <w:spacing w:after="120"/>
        <w:jc w:val="both"/>
        <w:rPr>
          <w:sz w:val="24"/>
        </w:rPr>
      </w:pPr>
    </w:p>
    <w:p w:rsidR="009F05A4" w:rsidRPr="00855372" w:rsidRDefault="003F36B6" w:rsidP="001325CA">
      <w:pPr>
        <w:shd w:val="clear" w:color="auto" w:fill="FFFFFF"/>
        <w:spacing w:after="120"/>
        <w:jc w:val="both"/>
        <w:rPr>
          <w:sz w:val="24"/>
        </w:rPr>
      </w:pPr>
      <w:r>
        <w:rPr>
          <w:noProof/>
          <w:lang w:val="en-US"/>
        </w:rPr>
        <w:drawing>
          <wp:inline distT="0" distB="0" distL="0" distR="0">
            <wp:extent cx="5734050" cy="2609850"/>
            <wp:effectExtent l="19050" t="0" r="0" b="0"/>
            <wp:docPr id="2"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0"/>
                    <a:srcRect/>
                    <a:stretch>
                      <a:fillRect/>
                    </a:stretch>
                  </pic:blipFill>
                  <pic:spPr bwMode="auto">
                    <a:xfrm>
                      <a:off x="0" y="0"/>
                      <a:ext cx="5734050" cy="2609850"/>
                    </a:xfrm>
                    <a:prstGeom prst="rect">
                      <a:avLst/>
                    </a:prstGeom>
                    <a:noFill/>
                    <a:ln w="9525">
                      <a:noFill/>
                      <a:miter lim="800000"/>
                      <a:headEnd/>
                      <a:tailEnd/>
                    </a:ln>
                  </pic:spPr>
                </pic:pic>
              </a:graphicData>
            </a:graphic>
          </wp:inline>
        </w:drawing>
      </w:r>
    </w:p>
    <w:p w:rsidR="009F05A4" w:rsidRPr="00855372" w:rsidRDefault="009F05A4" w:rsidP="001325CA">
      <w:pPr>
        <w:shd w:val="clear" w:color="auto" w:fill="FFFFFF"/>
        <w:spacing w:after="120"/>
        <w:jc w:val="both"/>
        <w:rPr>
          <w:sz w:val="24"/>
        </w:rPr>
      </w:pPr>
    </w:p>
    <w:p w:rsidR="00816E37" w:rsidRPr="00FD2EF6" w:rsidRDefault="00F32054" w:rsidP="00816E37">
      <w:pPr>
        <w:spacing w:after="0"/>
        <w:jc w:val="both"/>
        <w:rPr>
          <w:rFonts w:cs="Calibri"/>
          <w:sz w:val="24"/>
          <w:szCs w:val="24"/>
        </w:rPr>
      </w:pPr>
      <w:r w:rsidRPr="00FD2EF6">
        <w:rPr>
          <w:rFonts w:cs="Calibri"/>
          <w:sz w:val="24"/>
          <w:szCs w:val="24"/>
        </w:rPr>
        <w:t>Prevention of HIV transmission from infected mothers to their unborn children is a global priority area where significant progress has been achieved in Bangladesh through UNICEF support over the past years</w:t>
      </w:r>
      <w:r w:rsidR="007F3F44" w:rsidRPr="00FD2EF6">
        <w:rPr>
          <w:rFonts w:cs="Calibri"/>
          <w:sz w:val="24"/>
          <w:szCs w:val="24"/>
        </w:rPr>
        <w:t xml:space="preserve">. </w:t>
      </w:r>
      <w:r w:rsidR="000A585E" w:rsidRPr="00855372">
        <w:rPr>
          <w:sz w:val="24"/>
          <w:szCs w:val="24"/>
        </w:rPr>
        <w:t>PMTCT</w:t>
      </w:r>
      <w:r w:rsidR="00816E37" w:rsidRPr="00855372">
        <w:rPr>
          <w:sz w:val="24"/>
          <w:szCs w:val="24"/>
        </w:rPr>
        <w:t xml:space="preserve"> was</w:t>
      </w:r>
      <w:r w:rsidR="000A585E" w:rsidRPr="00855372">
        <w:rPr>
          <w:sz w:val="24"/>
          <w:szCs w:val="24"/>
        </w:rPr>
        <w:t xml:space="preserve"> introduced </w:t>
      </w:r>
      <w:r w:rsidR="00816E37" w:rsidRPr="00855372">
        <w:rPr>
          <w:sz w:val="24"/>
          <w:szCs w:val="24"/>
        </w:rPr>
        <w:t xml:space="preserve">at </w:t>
      </w:r>
      <w:r w:rsidR="005324CC" w:rsidRPr="00855372">
        <w:rPr>
          <w:sz w:val="24"/>
          <w:szCs w:val="24"/>
        </w:rPr>
        <w:t xml:space="preserve">twelve </w:t>
      </w:r>
      <w:r w:rsidR="000A585E" w:rsidRPr="00855372">
        <w:rPr>
          <w:sz w:val="24"/>
          <w:szCs w:val="24"/>
        </w:rPr>
        <w:t xml:space="preserve">public health facilities including tertiary level reference hospitals </w:t>
      </w:r>
      <w:r w:rsidR="00816E37" w:rsidRPr="00855372">
        <w:rPr>
          <w:sz w:val="24"/>
          <w:szCs w:val="24"/>
        </w:rPr>
        <w:t>and HIV prevention and treatment coverage for pregnant women had increased</w:t>
      </w:r>
      <w:r w:rsidR="0044214D" w:rsidRPr="00855372">
        <w:rPr>
          <w:rStyle w:val="FootnoteReference"/>
          <w:sz w:val="24"/>
          <w:szCs w:val="24"/>
        </w:rPr>
        <w:footnoteReference w:id="42"/>
      </w:r>
      <w:r w:rsidR="007F3F44" w:rsidRPr="00855372">
        <w:rPr>
          <w:sz w:val="24"/>
          <w:szCs w:val="24"/>
        </w:rPr>
        <w:t xml:space="preserve"> </w:t>
      </w:r>
      <w:r w:rsidR="0044214D" w:rsidRPr="00855372">
        <w:rPr>
          <w:sz w:val="24"/>
          <w:szCs w:val="24"/>
        </w:rPr>
        <w:t xml:space="preserve">. </w:t>
      </w:r>
      <w:r w:rsidR="00816E37" w:rsidRPr="00FD2EF6">
        <w:rPr>
          <w:rFonts w:cs="Calibri"/>
          <w:sz w:val="24"/>
          <w:szCs w:val="24"/>
        </w:rPr>
        <w:t>The awareness building programs among young people as well as life skills education has also acted as a change agent in the lives of many young people</w:t>
      </w:r>
      <w:r w:rsidR="00816E37" w:rsidRPr="00FD2EF6">
        <w:rPr>
          <w:rStyle w:val="FootnoteReference"/>
          <w:rFonts w:cs="Calibri"/>
          <w:sz w:val="24"/>
          <w:szCs w:val="24"/>
        </w:rPr>
        <w:footnoteReference w:id="43"/>
      </w:r>
      <w:r w:rsidR="00816E37" w:rsidRPr="00FD2EF6">
        <w:rPr>
          <w:rFonts w:cs="Calibri"/>
          <w:sz w:val="24"/>
          <w:szCs w:val="24"/>
        </w:rPr>
        <w:t>. Through the school education and upazila level advocacy program, community support was boosted to a significant extent</w:t>
      </w:r>
      <w:r w:rsidR="00816E37" w:rsidRPr="00FD2EF6">
        <w:rPr>
          <w:rStyle w:val="FootnoteReference"/>
          <w:rFonts w:cs="Calibri"/>
          <w:sz w:val="24"/>
          <w:szCs w:val="24"/>
        </w:rPr>
        <w:footnoteReference w:id="44"/>
      </w:r>
      <w:r w:rsidR="00816E37" w:rsidRPr="00FD2EF6">
        <w:rPr>
          <w:rFonts w:cs="Calibri"/>
          <w:sz w:val="24"/>
          <w:szCs w:val="24"/>
        </w:rPr>
        <w:t>.</w:t>
      </w:r>
    </w:p>
    <w:p w:rsidR="00664609" w:rsidRPr="00855372" w:rsidRDefault="00664609" w:rsidP="00F32054">
      <w:pPr>
        <w:spacing w:after="0"/>
        <w:jc w:val="both"/>
        <w:rPr>
          <w:rFonts w:cs="Arial"/>
          <w:sz w:val="24"/>
          <w:szCs w:val="24"/>
        </w:rPr>
      </w:pPr>
    </w:p>
    <w:p w:rsidR="00433509" w:rsidRPr="00855372" w:rsidRDefault="00433509" w:rsidP="00F32054">
      <w:pPr>
        <w:spacing w:after="0"/>
        <w:jc w:val="both"/>
        <w:rPr>
          <w:rFonts w:cs="Arial"/>
          <w:sz w:val="24"/>
          <w:szCs w:val="24"/>
        </w:rPr>
      </w:pPr>
    </w:p>
    <w:p w:rsidR="00564936" w:rsidRPr="00FD2EF6" w:rsidRDefault="00564936" w:rsidP="00791A6D">
      <w:pPr>
        <w:pStyle w:val="Heading3"/>
        <w:tabs>
          <w:tab w:val="left" w:pos="630"/>
        </w:tabs>
        <w:spacing w:before="0" w:after="120" w:line="240" w:lineRule="auto"/>
        <w:rPr>
          <w:rFonts w:ascii="Calibri" w:hAnsi="Calibri"/>
          <w:noProof/>
          <w:color w:val="FF0000"/>
          <w:sz w:val="24"/>
        </w:rPr>
      </w:pPr>
      <w:bookmarkStart w:id="19" w:name="_Toc476061068"/>
    </w:p>
    <w:p w:rsidR="00785A3F" w:rsidRPr="003D784B" w:rsidRDefault="00785A3F" w:rsidP="00791A6D">
      <w:pPr>
        <w:pStyle w:val="Heading3"/>
        <w:tabs>
          <w:tab w:val="left" w:pos="630"/>
        </w:tabs>
        <w:spacing w:before="0" w:after="120" w:line="240" w:lineRule="auto"/>
        <w:rPr>
          <w:rFonts w:ascii="Calibri" w:hAnsi="Calibri"/>
          <w:noProof/>
          <w:color w:val="auto"/>
          <w:sz w:val="28"/>
          <w:szCs w:val="28"/>
        </w:rPr>
      </w:pPr>
      <w:r w:rsidRPr="003D784B">
        <w:rPr>
          <w:rFonts w:ascii="Calibri" w:hAnsi="Calibri"/>
          <w:noProof/>
          <w:color w:val="auto"/>
          <w:sz w:val="28"/>
          <w:szCs w:val="28"/>
        </w:rPr>
        <w:t>2.</w:t>
      </w:r>
      <w:r w:rsidR="00DF2C06" w:rsidRPr="003D784B">
        <w:rPr>
          <w:rFonts w:ascii="Calibri" w:hAnsi="Calibri"/>
          <w:noProof/>
          <w:color w:val="auto"/>
          <w:sz w:val="28"/>
          <w:szCs w:val="28"/>
        </w:rPr>
        <w:t>4</w:t>
      </w:r>
      <w:r w:rsidR="00CF597B" w:rsidRPr="003D784B">
        <w:rPr>
          <w:rFonts w:ascii="Calibri" w:hAnsi="Calibri"/>
          <w:noProof/>
          <w:color w:val="auto"/>
          <w:sz w:val="28"/>
          <w:szCs w:val="28"/>
        </w:rPr>
        <w:tab/>
      </w:r>
      <w:r w:rsidRPr="003D784B">
        <w:rPr>
          <w:rFonts w:ascii="Calibri" w:hAnsi="Calibri"/>
          <w:noProof/>
          <w:color w:val="auto"/>
          <w:sz w:val="28"/>
          <w:szCs w:val="28"/>
        </w:rPr>
        <w:t>Key Challenges</w:t>
      </w:r>
      <w:bookmarkEnd w:id="19"/>
    </w:p>
    <w:p w:rsidR="00A658E4" w:rsidRPr="00FD2EF6" w:rsidRDefault="004B2C90" w:rsidP="004B2C90">
      <w:pPr>
        <w:spacing w:after="0"/>
        <w:jc w:val="both"/>
        <w:rPr>
          <w:rFonts w:cs="Calibri"/>
          <w:sz w:val="24"/>
        </w:rPr>
      </w:pPr>
      <w:r w:rsidRPr="00FD2EF6">
        <w:rPr>
          <w:rFonts w:cs="Calibri"/>
          <w:sz w:val="24"/>
        </w:rPr>
        <w:t>Although Bangladesh is considered to be a low prevalence country for HIV, it remains extremely vulnerable due to overpopulation, gender inequality, high mobility of the population within the country and high levels of transactional sex. Migration to other countries for employment is also very common, particularly amongst younger people</w:t>
      </w:r>
      <w:r w:rsidR="005E7600" w:rsidRPr="00FD2EF6">
        <w:rPr>
          <w:rStyle w:val="FootnoteReference"/>
          <w:rFonts w:cs="Calibri"/>
          <w:sz w:val="24"/>
        </w:rPr>
        <w:footnoteReference w:id="45"/>
      </w:r>
      <w:r w:rsidRPr="00FD2EF6">
        <w:rPr>
          <w:rFonts w:cs="Calibri"/>
          <w:sz w:val="24"/>
        </w:rPr>
        <w:t xml:space="preserve">. Stigma and discrimination against PLHIV </w:t>
      </w:r>
      <w:r w:rsidR="00BB0774">
        <w:rPr>
          <w:rFonts w:cs="Calibri"/>
          <w:sz w:val="24"/>
        </w:rPr>
        <w:t xml:space="preserve">are </w:t>
      </w:r>
      <w:r w:rsidRPr="00FD2EF6">
        <w:rPr>
          <w:rFonts w:cs="Calibri"/>
          <w:sz w:val="24"/>
        </w:rPr>
        <w:t xml:space="preserve">prevalent in Bangladesh and inhibits both the physical and mental well-being of those carrying the HIV. Stigma and discrimination against PLHIV </w:t>
      </w:r>
      <w:r w:rsidR="00D51C4B" w:rsidRPr="00FD2EF6">
        <w:rPr>
          <w:rFonts w:cs="Calibri"/>
          <w:sz w:val="24"/>
        </w:rPr>
        <w:t xml:space="preserve">and key populations </w:t>
      </w:r>
      <w:r w:rsidRPr="00FD2EF6">
        <w:rPr>
          <w:rFonts w:cs="Calibri"/>
          <w:sz w:val="24"/>
        </w:rPr>
        <w:t xml:space="preserve">result in many adverse consequences, such as, delay in HIV testing, the restricted adoption of preventive programs and preventative </w:t>
      </w:r>
      <w:r w:rsidR="002E1C74" w:rsidRPr="00FD2EF6">
        <w:rPr>
          <w:rFonts w:cs="Calibri"/>
          <w:sz w:val="24"/>
        </w:rPr>
        <w:t>behaviours</w:t>
      </w:r>
      <w:r w:rsidRPr="00FD2EF6">
        <w:rPr>
          <w:rFonts w:cs="Calibri"/>
          <w:sz w:val="24"/>
        </w:rPr>
        <w:t xml:space="preserve"> like condom use and HIV status disclosure, barriers </w:t>
      </w:r>
      <w:r w:rsidR="00D51C4B" w:rsidRPr="00FD2EF6">
        <w:rPr>
          <w:rFonts w:cs="Calibri"/>
          <w:sz w:val="24"/>
        </w:rPr>
        <w:t xml:space="preserve">to access services from public health facilities and barriers </w:t>
      </w:r>
      <w:r w:rsidRPr="00FD2EF6">
        <w:rPr>
          <w:rFonts w:cs="Calibri"/>
          <w:sz w:val="24"/>
        </w:rPr>
        <w:t>in a normal socio-economic livelihood,</w:t>
      </w:r>
      <w:r w:rsidR="00D51C4B" w:rsidRPr="00FD2EF6">
        <w:rPr>
          <w:rFonts w:cs="Calibri"/>
          <w:sz w:val="24"/>
        </w:rPr>
        <w:t xml:space="preserve"> among others</w:t>
      </w:r>
      <w:r w:rsidR="004A334C" w:rsidRPr="00FD2EF6">
        <w:rPr>
          <w:rStyle w:val="FootnoteReference"/>
          <w:rFonts w:cs="Calibri"/>
          <w:sz w:val="24"/>
        </w:rPr>
        <w:footnoteReference w:id="46"/>
      </w:r>
      <w:r w:rsidRPr="00FD2EF6">
        <w:rPr>
          <w:rFonts w:cs="Calibri"/>
          <w:sz w:val="24"/>
        </w:rPr>
        <w:t xml:space="preserve">. </w:t>
      </w:r>
      <w:r w:rsidR="007C266A" w:rsidRPr="00161C20">
        <w:rPr>
          <w:rFonts w:cs="Calibri"/>
          <w:color w:val="202020"/>
          <w:sz w:val="24"/>
          <w:szCs w:val="24"/>
          <w:shd w:val="clear" w:color="auto" w:fill="FFFFFF"/>
        </w:rPr>
        <w:t xml:space="preserve">A qualitative study conducted in 2017 to understand the willingness of KPs to uptake the STI services of public healthcare facilities found most participants were either resistant or unwilling to visit public healthcare facilities because of their previous </w:t>
      </w:r>
      <w:r w:rsidR="00E76218" w:rsidRPr="00161C20">
        <w:rPr>
          <w:rFonts w:cs="Calibri"/>
          <w:color w:val="202020"/>
          <w:sz w:val="24"/>
          <w:szCs w:val="24"/>
          <w:shd w:val="clear" w:color="auto" w:fill="FFFFFF"/>
        </w:rPr>
        <w:t>first-hand</w:t>
      </w:r>
      <w:r w:rsidR="007C266A" w:rsidRPr="00161C20">
        <w:rPr>
          <w:rFonts w:cs="Calibri"/>
          <w:color w:val="202020"/>
          <w:sz w:val="24"/>
          <w:szCs w:val="24"/>
          <w:shd w:val="clear" w:color="auto" w:fill="FFFFFF"/>
        </w:rPr>
        <w:t xml:space="preserve"> experiences</w:t>
      </w:r>
      <w:r w:rsidR="00E76218" w:rsidRPr="00161C20">
        <w:rPr>
          <w:rFonts w:cs="Calibri"/>
          <w:color w:val="202020"/>
          <w:sz w:val="24"/>
          <w:szCs w:val="24"/>
          <w:shd w:val="clear" w:color="auto" w:fill="FFFFFF"/>
        </w:rPr>
        <w:t xml:space="preserve"> of </w:t>
      </w:r>
      <w:r w:rsidR="007C266A" w:rsidRPr="00161C20">
        <w:rPr>
          <w:rFonts w:cs="Calibri"/>
          <w:color w:val="202020"/>
          <w:sz w:val="24"/>
          <w:szCs w:val="24"/>
          <w:shd w:val="clear" w:color="auto" w:fill="FFFFFF"/>
        </w:rPr>
        <w:t xml:space="preserve">disrespectful and judgmental attitudes and </w:t>
      </w:r>
      <w:r w:rsidR="00E76218" w:rsidRPr="00161C20">
        <w:rPr>
          <w:rFonts w:cs="Calibri"/>
          <w:color w:val="202020"/>
          <w:sz w:val="24"/>
          <w:szCs w:val="24"/>
          <w:shd w:val="clear" w:color="auto" w:fill="FFFFFF"/>
        </w:rPr>
        <w:t xml:space="preserve">behaviours and </w:t>
      </w:r>
      <w:r w:rsidR="007C266A" w:rsidRPr="00161C20">
        <w:rPr>
          <w:rFonts w:cs="Calibri"/>
          <w:color w:val="202020"/>
          <w:sz w:val="24"/>
          <w:szCs w:val="24"/>
          <w:shd w:val="clear" w:color="auto" w:fill="FFFFFF"/>
        </w:rPr>
        <w:t xml:space="preserve">perceived discrimination, anticipatory fear, </w:t>
      </w:r>
      <w:r w:rsidR="00E76218" w:rsidRPr="00161C20">
        <w:rPr>
          <w:rFonts w:cs="Calibri"/>
          <w:color w:val="202020"/>
          <w:sz w:val="24"/>
          <w:szCs w:val="24"/>
          <w:shd w:val="clear" w:color="auto" w:fill="FFFFFF"/>
        </w:rPr>
        <w:t>and</w:t>
      </w:r>
      <w:r w:rsidR="007C266A" w:rsidRPr="00161C20">
        <w:rPr>
          <w:rFonts w:cs="Calibri"/>
          <w:color w:val="202020"/>
          <w:sz w:val="24"/>
          <w:szCs w:val="24"/>
          <w:shd w:val="clear" w:color="auto" w:fill="FFFFFF"/>
        </w:rPr>
        <w:t xml:space="preserve"> lack of privacy</w:t>
      </w:r>
      <w:r w:rsidR="00E76218" w:rsidRPr="00161C20">
        <w:rPr>
          <w:rStyle w:val="FootnoteReference"/>
          <w:rFonts w:cs="Calibri"/>
          <w:color w:val="202020"/>
          <w:sz w:val="24"/>
          <w:szCs w:val="24"/>
          <w:shd w:val="clear" w:color="auto" w:fill="FFFFFF"/>
        </w:rPr>
        <w:footnoteReference w:id="47"/>
      </w:r>
      <w:r w:rsidR="007C266A" w:rsidRPr="00161C20">
        <w:rPr>
          <w:rFonts w:cs="Calibri"/>
          <w:color w:val="202020"/>
          <w:sz w:val="24"/>
          <w:szCs w:val="24"/>
          <w:shd w:val="clear" w:color="auto" w:fill="FFFFFF"/>
        </w:rPr>
        <w:t>.</w:t>
      </w:r>
      <w:r w:rsidR="007C266A" w:rsidRPr="00161C20">
        <w:rPr>
          <w:rFonts w:ascii="Helvetica" w:hAnsi="Helvetica" w:cs="Helvetica"/>
          <w:color w:val="202020"/>
          <w:sz w:val="20"/>
          <w:szCs w:val="20"/>
          <w:shd w:val="clear" w:color="auto" w:fill="FFFFFF"/>
        </w:rPr>
        <w:t> </w:t>
      </w:r>
      <w:r w:rsidRPr="00161C20">
        <w:rPr>
          <w:rFonts w:cs="Calibri"/>
          <w:sz w:val="24"/>
        </w:rPr>
        <w:t>Despite widespread recognition o</w:t>
      </w:r>
      <w:r w:rsidRPr="00FD2EF6">
        <w:rPr>
          <w:rFonts w:cs="Calibri"/>
          <w:sz w:val="24"/>
        </w:rPr>
        <w:t>f the existence of stigma and discrimination</w:t>
      </w:r>
      <w:r w:rsidR="00D51C4B" w:rsidRPr="00FD2EF6">
        <w:rPr>
          <w:rFonts w:cs="Calibri"/>
          <w:sz w:val="24"/>
        </w:rPr>
        <w:t xml:space="preserve"> towards P</w:t>
      </w:r>
      <w:r w:rsidR="002E1C74" w:rsidRPr="00FD2EF6">
        <w:rPr>
          <w:rFonts w:cs="Calibri"/>
          <w:sz w:val="24"/>
        </w:rPr>
        <w:t>L</w:t>
      </w:r>
      <w:r w:rsidR="00D51C4B" w:rsidRPr="00FD2EF6">
        <w:rPr>
          <w:rFonts w:cs="Calibri"/>
          <w:sz w:val="24"/>
        </w:rPr>
        <w:t>HIV and key populations</w:t>
      </w:r>
      <w:r w:rsidRPr="00FD2EF6">
        <w:rPr>
          <w:rFonts w:cs="Calibri"/>
          <w:sz w:val="24"/>
        </w:rPr>
        <w:t xml:space="preserve">, there remains a critical programmatic gap within many national responses to HIV. It is essential to include some effective steps in a cohesive national program to reduce the risk of HIV transmission, to improve </w:t>
      </w:r>
      <w:r w:rsidR="00D51C4B" w:rsidRPr="00FD2EF6">
        <w:rPr>
          <w:rFonts w:cs="Calibri"/>
          <w:sz w:val="24"/>
        </w:rPr>
        <w:t>overall well-being of</w:t>
      </w:r>
      <w:r w:rsidRPr="00FD2EF6">
        <w:rPr>
          <w:rFonts w:cs="Calibri"/>
          <w:sz w:val="24"/>
        </w:rPr>
        <w:t xml:space="preserve"> </w:t>
      </w:r>
      <w:r w:rsidR="00D51C4B" w:rsidRPr="00FD2EF6">
        <w:rPr>
          <w:rFonts w:cs="Calibri"/>
          <w:sz w:val="24"/>
        </w:rPr>
        <w:t xml:space="preserve">key populations and </w:t>
      </w:r>
      <w:r w:rsidRPr="00FD2EF6">
        <w:rPr>
          <w:rFonts w:cs="Calibri"/>
          <w:sz w:val="24"/>
        </w:rPr>
        <w:t>PLHIV</w:t>
      </w:r>
      <w:r w:rsidR="004A334C" w:rsidRPr="00FD2EF6">
        <w:rPr>
          <w:rFonts w:cs="Calibri"/>
          <w:sz w:val="24"/>
        </w:rPr>
        <w:t xml:space="preserve">. Major challenges include </w:t>
      </w:r>
      <w:r w:rsidR="003047DD" w:rsidRPr="00FD2EF6">
        <w:rPr>
          <w:rFonts w:cs="Calibri"/>
          <w:sz w:val="24"/>
        </w:rPr>
        <w:t xml:space="preserve">capacity of service providers to deliver services sensitive to age, gender, human rights and individual needs </w:t>
      </w:r>
      <w:r w:rsidRPr="00FD2EF6">
        <w:rPr>
          <w:rFonts w:cs="Calibri"/>
          <w:sz w:val="24"/>
        </w:rPr>
        <w:t>and issues associated with lack of knowledge and education of HIV</w:t>
      </w:r>
      <w:r w:rsidR="002C5800" w:rsidRPr="00FD2EF6">
        <w:rPr>
          <w:rFonts w:cs="Calibri"/>
          <w:sz w:val="24"/>
        </w:rPr>
        <w:t xml:space="preserve"> and</w:t>
      </w:r>
      <w:r w:rsidR="000D0FC1" w:rsidRPr="00FD2EF6">
        <w:rPr>
          <w:rFonts w:cs="Calibri"/>
          <w:sz w:val="24"/>
        </w:rPr>
        <w:t xml:space="preserve"> </w:t>
      </w:r>
      <w:r w:rsidRPr="00FD2EF6">
        <w:rPr>
          <w:rFonts w:cs="Calibri"/>
          <w:sz w:val="24"/>
        </w:rPr>
        <w:t>AIDS in Bangladesh. The analysis of programmatic gaps</w:t>
      </w:r>
      <w:r w:rsidR="0089612F" w:rsidRPr="00FD2EF6">
        <w:rPr>
          <w:rFonts w:cs="Calibri"/>
          <w:sz w:val="24"/>
        </w:rPr>
        <w:t xml:space="preserve"> and</w:t>
      </w:r>
      <w:r w:rsidRPr="00FD2EF6">
        <w:rPr>
          <w:rFonts w:cs="Calibri"/>
          <w:sz w:val="24"/>
        </w:rPr>
        <w:t xml:space="preserve"> existing barriers are summarized below:</w:t>
      </w:r>
    </w:p>
    <w:p w:rsidR="002E1C74" w:rsidRPr="00FD2EF6" w:rsidRDefault="002E1C74" w:rsidP="004B2C90">
      <w:pPr>
        <w:spacing w:after="0"/>
        <w:jc w:val="both"/>
        <w:rPr>
          <w:rFonts w:cs="Calibri"/>
          <w:sz w:val="24"/>
        </w:rPr>
      </w:pPr>
    </w:p>
    <w:p w:rsidR="009C162C" w:rsidRPr="00FD2EF6" w:rsidRDefault="004B2C90" w:rsidP="004B2C90">
      <w:pPr>
        <w:spacing w:after="0"/>
        <w:jc w:val="both"/>
        <w:rPr>
          <w:rFonts w:cs="Calibri"/>
          <w:b/>
          <w:sz w:val="24"/>
        </w:rPr>
      </w:pPr>
      <w:r w:rsidRPr="00FD2EF6">
        <w:rPr>
          <w:rFonts w:cs="Calibri"/>
          <w:b/>
          <w:sz w:val="24"/>
        </w:rPr>
        <w:t xml:space="preserve">Policy and governance: </w:t>
      </w:r>
    </w:p>
    <w:p w:rsidR="007577DF" w:rsidRPr="00FD2EF6" w:rsidRDefault="00F80981" w:rsidP="007577DF">
      <w:pPr>
        <w:spacing w:after="0"/>
        <w:jc w:val="both"/>
        <w:rPr>
          <w:rFonts w:cs="Calibri"/>
          <w:sz w:val="24"/>
        </w:rPr>
      </w:pPr>
      <w:r w:rsidRPr="00FD2EF6">
        <w:rPr>
          <w:rFonts w:cs="Calibri"/>
          <w:sz w:val="24"/>
        </w:rPr>
        <w:t>HIV program is still in the silo</w:t>
      </w:r>
      <w:r w:rsidR="00E76218">
        <w:rPr>
          <w:rFonts w:cs="Calibri"/>
          <w:sz w:val="24"/>
        </w:rPr>
        <w:t>;</w:t>
      </w:r>
      <w:r w:rsidRPr="00FD2EF6">
        <w:rPr>
          <w:rFonts w:cs="Calibri"/>
          <w:sz w:val="24"/>
        </w:rPr>
        <w:t xml:space="preserve"> </w:t>
      </w:r>
      <w:r w:rsidR="00E76218">
        <w:rPr>
          <w:rFonts w:cs="Calibri"/>
          <w:sz w:val="24"/>
        </w:rPr>
        <w:t>i</w:t>
      </w:r>
      <w:r w:rsidRPr="00FD2EF6">
        <w:rPr>
          <w:rFonts w:cs="Calibri"/>
          <w:sz w:val="24"/>
        </w:rPr>
        <w:t>t should be brought out of isolation. Although, understanding and effort have been there to make the program multisectoral – much to be done to engage relevant sectors to  accelerate response to HIV</w:t>
      </w:r>
      <w:r w:rsidR="00D95368" w:rsidRPr="00FD2EF6">
        <w:rPr>
          <w:rFonts w:cs="Calibri"/>
          <w:sz w:val="24"/>
        </w:rPr>
        <w:t xml:space="preserve"> and AIDS</w:t>
      </w:r>
      <w:r w:rsidRPr="00FD2EF6">
        <w:rPr>
          <w:rFonts w:cs="Calibri"/>
          <w:sz w:val="24"/>
        </w:rPr>
        <w:t xml:space="preserve"> in the country and mobilize resources, that will in turn enhance program coverage for both prevention and treatment as well </w:t>
      </w:r>
      <w:r w:rsidR="00D95368" w:rsidRPr="00FD2EF6">
        <w:rPr>
          <w:rFonts w:cs="Calibri"/>
          <w:sz w:val="24"/>
        </w:rPr>
        <w:t xml:space="preserve">as </w:t>
      </w:r>
      <w:r w:rsidRPr="00FD2EF6">
        <w:rPr>
          <w:rFonts w:cs="Calibri"/>
          <w:sz w:val="24"/>
        </w:rPr>
        <w:t xml:space="preserve">universal access to health services and overall </w:t>
      </w:r>
      <w:r w:rsidRPr="00FD2EF6">
        <w:rPr>
          <w:rFonts w:cs="Calibri"/>
          <w:sz w:val="24"/>
        </w:rPr>
        <w:lastRenderedPageBreak/>
        <w:t xml:space="preserve">wellbeing of KPs and PLHIV in Bangladesh.  </w:t>
      </w:r>
      <w:r w:rsidR="00141823" w:rsidRPr="00FD2EF6">
        <w:rPr>
          <w:rFonts w:cs="Calibri"/>
          <w:sz w:val="24"/>
        </w:rPr>
        <w:t>A</w:t>
      </w:r>
      <w:r w:rsidR="004B2C90" w:rsidRPr="00FD2EF6">
        <w:rPr>
          <w:rFonts w:cs="Calibri"/>
          <w:sz w:val="24"/>
        </w:rPr>
        <w:t>dvocacy issues are considered to be a priority activity</w:t>
      </w:r>
      <w:r w:rsidR="0089612F" w:rsidRPr="00FD2EF6">
        <w:rPr>
          <w:rFonts w:cs="Calibri"/>
          <w:sz w:val="24"/>
        </w:rPr>
        <w:t xml:space="preserve"> to </w:t>
      </w:r>
      <w:r w:rsidR="00141823" w:rsidRPr="00FD2EF6">
        <w:rPr>
          <w:rFonts w:cs="Calibri"/>
          <w:sz w:val="24"/>
        </w:rPr>
        <w:t xml:space="preserve">create awareness and mobilize both political commitment and relevant sectors’ support for the national response </w:t>
      </w:r>
      <w:r w:rsidR="00D95368" w:rsidRPr="00FD2EF6">
        <w:rPr>
          <w:rFonts w:cs="Calibri"/>
          <w:sz w:val="24"/>
        </w:rPr>
        <w:t xml:space="preserve">to </w:t>
      </w:r>
      <w:r w:rsidR="00141823" w:rsidRPr="00FD2EF6">
        <w:rPr>
          <w:rFonts w:cs="Calibri"/>
          <w:sz w:val="24"/>
        </w:rPr>
        <w:t>HIV and AIDS.</w:t>
      </w:r>
      <w:r w:rsidR="004B2C90" w:rsidRPr="00FD2EF6">
        <w:rPr>
          <w:rFonts w:cs="Calibri"/>
          <w:sz w:val="24"/>
        </w:rPr>
        <w:t xml:space="preserve"> To facilitate uninterrupted and smooth HIV programs, effective advocacy initiatives need to be planned with key ministries, departments and sectors. Advocacy </w:t>
      </w:r>
      <w:r w:rsidRPr="00FD2EF6">
        <w:rPr>
          <w:rFonts w:cs="Calibri"/>
          <w:sz w:val="24"/>
        </w:rPr>
        <w:t xml:space="preserve">effort </w:t>
      </w:r>
      <w:r w:rsidR="004B2C90" w:rsidRPr="00FD2EF6">
        <w:rPr>
          <w:rFonts w:cs="Calibri"/>
          <w:sz w:val="24"/>
        </w:rPr>
        <w:t xml:space="preserve">for </w:t>
      </w:r>
      <w:r w:rsidR="004476EF" w:rsidRPr="00FD2EF6">
        <w:rPr>
          <w:rFonts w:cs="Calibri"/>
          <w:sz w:val="24"/>
        </w:rPr>
        <w:t>mainstream HIV is</w:t>
      </w:r>
      <w:r w:rsidRPr="00FD2EF6">
        <w:rPr>
          <w:rFonts w:cs="Calibri"/>
          <w:sz w:val="24"/>
        </w:rPr>
        <w:t xml:space="preserve"> still </w:t>
      </w:r>
      <w:r w:rsidR="00D41F5B" w:rsidRPr="00FD2EF6">
        <w:rPr>
          <w:rFonts w:cs="Calibri"/>
          <w:sz w:val="24"/>
        </w:rPr>
        <w:t>inadequate</w:t>
      </w:r>
      <w:r w:rsidR="00992C2C" w:rsidRPr="00FD2EF6">
        <w:rPr>
          <w:rStyle w:val="FootnoteReference"/>
          <w:rFonts w:cs="Calibri"/>
          <w:sz w:val="24"/>
        </w:rPr>
        <w:footnoteReference w:id="48"/>
      </w:r>
      <w:r w:rsidR="005324CC" w:rsidRPr="00FD2EF6">
        <w:rPr>
          <w:rFonts w:cs="Calibri"/>
          <w:sz w:val="24"/>
        </w:rPr>
        <w:t>.</w:t>
      </w:r>
      <w:r w:rsidR="00D41F5B" w:rsidRPr="00FD2EF6">
        <w:rPr>
          <w:rFonts w:cs="Calibri"/>
          <w:color w:val="FF0000"/>
          <w:sz w:val="24"/>
        </w:rPr>
        <w:t xml:space="preserve"> </w:t>
      </w:r>
      <w:r w:rsidR="004B2C90" w:rsidRPr="00FD2EF6">
        <w:rPr>
          <w:rFonts w:cs="Calibri"/>
          <w:color w:val="FF0000"/>
          <w:sz w:val="24"/>
        </w:rPr>
        <w:t xml:space="preserve"> </w:t>
      </w:r>
    </w:p>
    <w:p w:rsidR="007577DF" w:rsidRPr="00FD2EF6" w:rsidRDefault="007577DF" w:rsidP="007577DF">
      <w:pPr>
        <w:spacing w:after="0"/>
        <w:jc w:val="both"/>
        <w:rPr>
          <w:rFonts w:cs="Calibri"/>
          <w:sz w:val="24"/>
        </w:rPr>
      </w:pPr>
    </w:p>
    <w:p w:rsidR="007577DF" w:rsidRPr="00855372" w:rsidRDefault="007577DF" w:rsidP="004B2C90">
      <w:pPr>
        <w:spacing w:after="0"/>
        <w:jc w:val="both"/>
        <w:rPr>
          <w:rFonts w:cs="Arial"/>
          <w:sz w:val="24"/>
          <w:szCs w:val="24"/>
        </w:rPr>
      </w:pPr>
      <w:r w:rsidRPr="00855372">
        <w:rPr>
          <w:rFonts w:cs="Arial"/>
          <w:sz w:val="24"/>
          <w:szCs w:val="24"/>
        </w:rPr>
        <w:t>The AIDS/STD programme is part of an Operational Plan titled ‘Tuberculosis-Leprosy and AIDS STD Programme (TB-L &amp; ASP) under</w:t>
      </w:r>
      <w:r w:rsidRPr="00855372">
        <w:rPr>
          <w:sz w:val="24"/>
          <w:szCs w:val="24"/>
        </w:rPr>
        <w:t xml:space="preserve"> </w:t>
      </w:r>
      <w:r w:rsidRPr="00855372">
        <w:rPr>
          <w:rFonts w:cs="Arial"/>
          <w:sz w:val="24"/>
          <w:szCs w:val="24"/>
        </w:rPr>
        <w:t>4th Health, Population and Nutrition Sector Programme (4</w:t>
      </w:r>
      <w:r w:rsidRPr="00855372">
        <w:rPr>
          <w:rFonts w:cs="Arial"/>
          <w:sz w:val="24"/>
          <w:szCs w:val="24"/>
          <w:vertAlign w:val="superscript"/>
        </w:rPr>
        <w:t>th</w:t>
      </w:r>
      <w:r w:rsidRPr="00855372">
        <w:rPr>
          <w:rFonts w:cs="Arial"/>
          <w:sz w:val="24"/>
          <w:szCs w:val="24"/>
        </w:rPr>
        <w:t xml:space="preserve"> HPNSP)</w:t>
      </w:r>
      <w:r w:rsidR="008D415E" w:rsidRPr="00855372">
        <w:rPr>
          <w:rFonts w:cs="Arial"/>
          <w:sz w:val="24"/>
          <w:szCs w:val="24"/>
        </w:rPr>
        <w:t xml:space="preserve">. </w:t>
      </w:r>
      <w:r w:rsidRPr="00855372">
        <w:rPr>
          <w:rFonts w:cs="Arial"/>
          <w:sz w:val="24"/>
          <w:szCs w:val="24"/>
        </w:rPr>
        <w:t xml:space="preserve">Currently, government has been </w:t>
      </w:r>
      <w:r w:rsidR="00D95368" w:rsidRPr="00855372">
        <w:rPr>
          <w:rFonts w:cs="Arial"/>
          <w:sz w:val="24"/>
          <w:szCs w:val="24"/>
        </w:rPr>
        <w:t xml:space="preserve">procuring and ensuring supplies of ARV </w:t>
      </w:r>
      <w:r w:rsidR="008D415E" w:rsidRPr="00855372">
        <w:rPr>
          <w:rFonts w:cs="Arial"/>
          <w:sz w:val="24"/>
          <w:szCs w:val="24"/>
        </w:rPr>
        <w:t>to</w:t>
      </w:r>
      <w:r w:rsidRPr="00855372">
        <w:rPr>
          <w:rFonts w:cs="Arial"/>
          <w:sz w:val="24"/>
          <w:szCs w:val="24"/>
        </w:rPr>
        <w:t xml:space="preserve"> </w:t>
      </w:r>
      <w:r w:rsidR="007035F8" w:rsidRPr="00161C20">
        <w:rPr>
          <w:rFonts w:cs="Arial"/>
          <w:sz w:val="24"/>
          <w:szCs w:val="24"/>
        </w:rPr>
        <w:t>1</w:t>
      </w:r>
      <w:r w:rsidR="00161C20" w:rsidRPr="00161C20">
        <w:rPr>
          <w:rFonts w:cs="Arial"/>
          <w:sz w:val="24"/>
          <w:szCs w:val="24"/>
        </w:rPr>
        <w:t>0</w:t>
      </w:r>
      <w:r w:rsidR="007035F8" w:rsidRPr="00161C20">
        <w:rPr>
          <w:rFonts w:cs="Arial"/>
          <w:sz w:val="24"/>
          <w:szCs w:val="24"/>
        </w:rPr>
        <w:t xml:space="preserve"> </w:t>
      </w:r>
      <w:r w:rsidR="00D95368" w:rsidRPr="00161C20">
        <w:rPr>
          <w:rFonts w:cs="Arial"/>
          <w:sz w:val="24"/>
          <w:szCs w:val="24"/>
        </w:rPr>
        <w:t>public health</w:t>
      </w:r>
      <w:r w:rsidRPr="00161C20">
        <w:rPr>
          <w:rFonts w:cs="Arial"/>
          <w:sz w:val="24"/>
          <w:szCs w:val="24"/>
        </w:rPr>
        <w:t xml:space="preserve"> facilities </w:t>
      </w:r>
      <w:r w:rsidR="00D95368" w:rsidRPr="00161C20">
        <w:rPr>
          <w:rFonts w:cs="Arial"/>
          <w:sz w:val="24"/>
          <w:szCs w:val="24"/>
        </w:rPr>
        <w:t xml:space="preserve">as well as </w:t>
      </w:r>
      <w:r w:rsidR="003314C9" w:rsidRPr="00161C20">
        <w:rPr>
          <w:rFonts w:cs="Arial"/>
          <w:sz w:val="24"/>
          <w:szCs w:val="24"/>
        </w:rPr>
        <w:t xml:space="preserve">6 </w:t>
      </w:r>
      <w:r w:rsidR="008D415E" w:rsidRPr="00161C20">
        <w:rPr>
          <w:rFonts w:cs="Arial"/>
          <w:sz w:val="24"/>
          <w:szCs w:val="24"/>
        </w:rPr>
        <w:t xml:space="preserve">other NGO facilities </w:t>
      </w:r>
      <w:r w:rsidRPr="00161C20">
        <w:rPr>
          <w:rFonts w:cs="Arial"/>
          <w:sz w:val="24"/>
          <w:szCs w:val="24"/>
        </w:rPr>
        <w:t>across the country</w:t>
      </w:r>
      <w:r w:rsidR="00C8519B" w:rsidRPr="00161C20">
        <w:rPr>
          <w:rFonts w:cs="Arial"/>
          <w:sz w:val="24"/>
          <w:szCs w:val="24"/>
        </w:rPr>
        <w:t xml:space="preserve">, ASP also managing the treatment programme by the government revenue and OP manpower </w:t>
      </w:r>
      <w:r w:rsidRPr="00161C20">
        <w:rPr>
          <w:rFonts w:cs="Arial"/>
          <w:sz w:val="24"/>
          <w:szCs w:val="24"/>
        </w:rPr>
        <w:t>but the other planned activities under the OP</w:t>
      </w:r>
      <w:r w:rsidR="00D95368" w:rsidRPr="00161C20">
        <w:rPr>
          <w:rFonts w:cs="Arial"/>
          <w:sz w:val="24"/>
          <w:szCs w:val="24"/>
        </w:rPr>
        <w:t xml:space="preserve">, especially increasing coverage of prevention programs for KPs </w:t>
      </w:r>
      <w:r w:rsidRPr="00161C20">
        <w:rPr>
          <w:rFonts w:cs="Arial"/>
          <w:sz w:val="24"/>
          <w:szCs w:val="24"/>
        </w:rPr>
        <w:t>are yet to be</w:t>
      </w:r>
      <w:r w:rsidR="00D95368" w:rsidRPr="00161C20">
        <w:rPr>
          <w:rFonts w:cs="Arial"/>
          <w:sz w:val="24"/>
          <w:szCs w:val="24"/>
        </w:rPr>
        <w:t xml:space="preserve"> </w:t>
      </w:r>
      <w:r w:rsidRPr="00161C20">
        <w:rPr>
          <w:rFonts w:cs="Arial"/>
          <w:sz w:val="24"/>
          <w:szCs w:val="24"/>
        </w:rPr>
        <w:t>implemented (OP, 4</w:t>
      </w:r>
      <w:r w:rsidRPr="00161C20">
        <w:rPr>
          <w:rFonts w:cs="Arial"/>
          <w:sz w:val="24"/>
          <w:szCs w:val="24"/>
          <w:vertAlign w:val="superscript"/>
        </w:rPr>
        <w:t>th</w:t>
      </w:r>
      <w:r w:rsidRPr="00161C20">
        <w:rPr>
          <w:rFonts w:cs="Arial"/>
          <w:sz w:val="24"/>
          <w:szCs w:val="24"/>
        </w:rPr>
        <w:t xml:space="preserve"> HPNSP, 2017-2022).</w:t>
      </w:r>
      <w:r w:rsidRPr="00855372">
        <w:rPr>
          <w:rFonts w:cs="Arial"/>
          <w:sz w:val="24"/>
          <w:szCs w:val="24"/>
        </w:rPr>
        <w:t xml:space="preserve">  </w:t>
      </w:r>
    </w:p>
    <w:p w:rsidR="004B2C90" w:rsidRPr="00FD2EF6" w:rsidRDefault="004B2C90" w:rsidP="004B2C90">
      <w:pPr>
        <w:spacing w:after="0"/>
        <w:jc w:val="both"/>
        <w:rPr>
          <w:rFonts w:cs="Calibri"/>
          <w:sz w:val="24"/>
        </w:rPr>
      </w:pPr>
    </w:p>
    <w:p w:rsidR="00810577" w:rsidRPr="00FD2EF6" w:rsidRDefault="00E7477D">
      <w:pPr>
        <w:spacing w:after="0"/>
        <w:jc w:val="both"/>
        <w:rPr>
          <w:rFonts w:cs="Calibri"/>
          <w:sz w:val="24"/>
        </w:rPr>
      </w:pPr>
      <w:r w:rsidRPr="00FD2EF6">
        <w:rPr>
          <w:rFonts w:cs="Calibri"/>
          <w:b/>
          <w:sz w:val="24"/>
        </w:rPr>
        <w:t xml:space="preserve">Laws and legal impediments: </w:t>
      </w:r>
      <w:r w:rsidRPr="00FD2EF6">
        <w:rPr>
          <w:rFonts w:cs="Calibri"/>
          <w:sz w:val="24"/>
        </w:rPr>
        <w:t xml:space="preserve">Sex work in private is legal in Bangladesh, however other aspects are criminalized, including soliciting in public, keeping a brothel or allowing premises to be used as a brothel and living on the earnings of sex work. </w:t>
      </w:r>
      <w:r w:rsidRPr="00161C20">
        <w:rPr>
          <w:rFonts w:cs="Calibri"/>
          <w:sz w:val="24"/>
        </w:rPr>
        <w:t>Also, carrying information and educational material for HIV prevention may also be considered a punishable act under the current laws. These laws hinder effective HIV r</w:t>
      </w:r>
      <w:r w:rsidRPr="00FD2EF6">
        <w:rPr>
          <w:rFonts w:cs="Calibri"/>
          <w:sz w:val="24"/>
        </w:rPr>
        <w:t>esponses and impede FSW access to justice, especially when they experience violence</w:t>
      </w:r>
      <w:r w:rsidRPr="00FD2EF6">
        <w:rPr>
          <w:rStyle w:val="FootnoteReference"/>
          <w:rFonts w:cs="Calibri"/>
          <w:sz w:val="24"/>
        </w:rPr>
        <w:footnoteReference w:id="49"/>
      </w:r>
      <w:r w:rsidRPr="00FD2EF6">
        <w:rPr>
          <w:rFonts w:cs="Calibri"/>
          <w:sz w:val="24"/>
        </w:rPr>
        <w:t>.  A study conducted in 2013 found that about 39% of street based FSW faced sexual violence in the last 12 months. PWID also reported facing high levels of violence</w:t>
      </w:r>
      <w:r w:rsidRPr="00FD2EF6">
        <w:rPr>
          <w:rStyle w:val="FootnoteReference"/>
          <w:rFonts w:cs="Calibri"/>
          <w:sz w:val="24"/>
        </w:rPr>
        <w:footnoteReference w:id="50"/>
      </w:r>
      <w:r w:rsidRPr="00FD2EF6">
        <w:rPr>
          <w:rFonts w:cs="Calibri"/>
          <w:sz w:val="24"/>
        </w:rPr>
        <w:t>. This is also true for MSM and hijra</w:t>
      </w:r>
      <w:r w:rsidR="005601FD">
        <w:rPr>
          <w:rStyle w:val="FootnoteReference"/>
          <w:rFonts w:cs="Calibri"/>
          <w:sz w:val="24"/>
        </w:rPr>
        <w:footnoteReference w:id="51"/>
      </w:r>
      <w:r w:rsidRPr="00FD2EF6">
        <w:rPr>
          <w:rFonts w:cs="Calibri"/>
          <w:sz w:val="24"/>
        </w:rPr>
        <w:t xml:space="preserve">, and the legal framework in section </w:t>
      </w:r>
      <w:r w:rsidRPr="00976283">
        <w:rPr>
          <w:rFonts w:cs="Calibri"/>
          <w:sz w:val="24"/>
        </w:rPr>
        <w:t xml:space="preserve">377 </w:t>
      </w:r>
      <w:r w:rsidR="00BB0774" w:rsidRPr="00976283">
        <w:rPr>
          <w:rFonts w:cs="Calibri"/>
          <w:sz w:val="24"/>
        </w:rPr>
        <w:t xml:space="preserve">Bangladesh Penal Code </w:t>
      </w:r>
      <w:r w:rsidRPr="00976283">
        <w:rPr>
          <w:rFonts w:cs="Calibri"/>
          <w:sz w:val="24"/>
        </w:rPr>
        <w:t xml:space="preserve">criminalizes </w:t>
      </w:r>
      <w:r w:rsidR="00BB0774" w:rsidRPr="00976283">
        <w:rPr>
          <w:rFonts w:cs="Calibri"/>
          <w:sz w:val="24"/>
        </w:rPr>
        <w:t xml:space="preserve">male to male </w:t>
      </w:r>
      <w:r w:rsidRPr="00976283">
        <w:rPr>
          <w:rFonts w:cs="Calibri"/>
          <w:sz w:val="24"/>
        </w:rPr>
        <w:t>sex</w:t>
      </w:r>
      <w:r w:rsidR="00A370CB" w:rsidRPr="00976283">
        <w:rPr>
          <w:rStyle w:val="FootnoteReference"/>
          <w:rFonts w:cs="Calibri"/>
          <w:sz w:val="24"/>
        </w:rPr>
        <w:footnoteReference w:id="52"/>
      </w:r>
      <w:r w:rsidRPr="00976283">
        <w:rPr>
          <w:rFonts w:cs="Calibri"/>
          <w:sz w:val="24"/>
        </w:rPr>
        <w:t>.</w:t>
      </w:r>
      <w:r w:rsidRPr="00FD2EF6">
        <w:rPr>
          <w:rFonts w:cs="Calibri"/>
          <w:sz w:val="24"/>
        </w:rPr>
        <w:t xml:space="preserve"> </w:t>
      </w:r>
      <w:r w:rsidR="00B81A62" w:rsidRPr="00FD2EF6">
        <w:rPr>
          <w:rFonts w:cs="Calibri"/>
          <w:sz w:val="24"/>
        </w:rPr>
        <w:t xml:space="preserve">Effort </w:t>
      </w:r>
      <w:r w:rsidR="00C8519B">
        <w:rPr>
          <w:rFonts w:cs="Calibri"/>
          <w:sz w:val="24"/>
        </w:rPr>
        <w:t xml:space="preserve">has taken to review the laws which hindering the HIV services for different KPs through forming the high level committee in ministry level. This </w:t>
      </w:r>
      <w:r w:rsidR="00B81A62" w:rsidRPr="00FD2EF6">
        <w:rPr>
          <w:rFonts w:cs="Calibri"/>
          <w:sz w:val="24"/>
        </w:rPr>
        <w:t xml:space="preserve">should be strengthened for </w:t>
      </w:r>
      <w:r w:rsidR="00E76218">
        <w:rPr>
          <w:rFonts w:cs="Calibri"/>
          <w:sz w:val="24"/>
        </w:rPr>
        <w:t>p</w:t>
      </w:r>
      <w:r w:rsidR="00B81A62" w:rsidRPr="00FD2EF6">
        <w:rPr>
          <w:rFonts w:cs="Calibri"/>
          <w:sz w:val="24"/>
        </w:rPr>
        <w:t xml:space="preserve">olicy reform </w:t>
      </w:r>
      <w:r w:rsidR="00E76218">
        <w:rPr>
          <w:rFonts w:cs="Calibri"/>
          <w:sz w:val="24"/>
        </w:rPr>
        <w:t xml:space="preserve">through </w:t>
      </w:r>
      <w:r w:rsidR="00B81A62" w:rsidRPr="00FD2EF6">
        <w:rPr>
          <w:rFonts w:cs="Calibri"/>
          <w:sz w:val="24"/>
        </w:rPr>
        <w:t>continuous advocacy with</w:t>
      </w:r>
      <w:r w:rsidR="00E76218">
        <w:rPr>
          <w:rFonts w:cs="Calibri"/>
          <w:sz w:val="24"/>
        </w:rPr>
        <w:t xml:space="preserve"> law makers and </w:t>
      </w:r>
      <w:r w:rsidR="00B81A62" w:rsidRPr="00FD2EF6">
        <w:rPr>
          <w:rFonts w:cs="Calibri"/>
          <w:sz w:val="24"/>
        </w:rPr>
        <w:t xml:space="preserve">law enforcing agencies to decriminalization of KPs is important to provide essential services.  </w:t>
      </w:r>
    </w:p>
    <w:p w:rsidR="004B2C90" w:rsidRPr="00FD2EF6" w:rsidRDefault="004B2C90" w:rsidP="004B2C90">
      <w:pPr>
        <w:spacing w:after="0"/>
        <w:jc w:val="both"/>
        <w:rPr>
          <w:rFonts w:cs="Calibri"/>
          <w:sz w:val="24"/>
        </w:rPr>
      </w:pPr>
    </w:p>
    <w:p w:rsidR="008A40B8" w:rsidRDefault="004B2C90" w:rsidP="004B2C90">
      <w:pPr>
        <w:spacing w:after="0"/>
        <w:jc w:val="both"/>
        <w:rPr>
          <w:rFonts w:cs="Calibri"/>
          <w:sz w:val="24"/>
        </w:rPr>
      </w:pPr>
      <w:r w:rsidRPr="00FD2EF6">
        <w:rPr>
          <w:rFonts w:cs="Calibri"/>
          <w:b/>
          <w:sz w:val="24"/>
        </w:rPr>
        <w:t xml:space="preserve">Treatment, care and support: </w:t>
      </w:r>
      <w:r w:rsidR="0001522C" w:rsidRPr="00FD2EF6">
        <w:rPr>
          <w:rFonts w:cs="Calibri"/>
          <w:sz w:val="24"/>
        </w:rPr>
        <w:t>T</w:t>
      </w:r>
      <w:r w:rsidRPr="00FD2EF6">
        <w:rPr>
          <w:rFonts w:cs="Calibri"/>
          <w:sz w:val="24"/>
        </w:rPr>
        <w:t xml:space="preserve">reatment, care and support services for PLHIV </w:t>
      </w:r>
      <w:r w:rsidR="009371E7" w:rsidRPr="00FD2EF6">
        <w:rPr>
          <w:rFonts w:cs="Calibri"/>
          <w:sz w:val="24"/>
        </w:rPr>
        <w:t xml:space="preserve">had </w:t>
      </w:r>
      <w:r w:rsidRPr="00FD2EF6">
        <w:rPr>
          <w:rFonts w:cs="Calibri"/>
          <w:sz w:val="24"/>
        </w:rPr>
        <w:t>been provided through NGOs/SHGs</w:t>
      </w:r>
      <w:r w:rsidR="00DA2809" w:rsidRPr="00FD2EF6">
        <w:rPr>
          <w:rFonts w:cs="Calibri"/>
          <w:sz w:val="24"/>
        </w:rPr>
        <w:t>, u</w:t>
      </w:r>
      <w:r w:rsidRPr="00FD2EF6">
        <w:rPr>
          <w:rFonts w:cs="Calibri"/>
          <w:sz w:val="24"/>
        </w:rPr>
        <w:t>ntil recently</w:t>
      </w:r>
      <w:r w:rsidR="00DA2809" w:rsidRPr="00FD2EF6">
        <w:rPr>
          <w:rFonts w:cs="Calibri"/>
          <w:sz w:val="24"/>
        </w:rPr>
        <w:t>.</w:t>
      </w:r>
      <w:r w:rsidR="002C5800" w:rsidRPr="00FD2EF6">
        <w:rPr>
          <w:rFonts w:cs="Calibri"/>
          <w:sz w:val="24"/>
        </w:rPr>
        <w:t xml:space="preserve"> Since the</w:t>
      </w:r>
      <w:r w:rsidRPr="00FD2EF6">
        <w:rPr>
          <w:rFonts w:cs="Calibri"/>
          <w:sz w:val="24"/>
        </w:rPr>
        <w:t xml:space="preserve"> end of 2012, the government has taken responsibility for procuring ART and </w:t>
      </w:r>
      <w:r w:rsidR="002C5800" w:rsidRPr="00FD2EF6">
        <w:rPr>
          <w:rFonts w:cs="Calibri"/>
          <w:sz w:val="24"/>
        </w:rPr>
        <w:t xml:space="preserve">since 2015 started </w:t>
      </w:r>
      <w:r w:rsidRPr="00FD2EF6">
        <w:rPr>
          <w:rFonts w:cs="Calibri"/>
          <w:sz w:val="24"/>
        </w:rPr>
        <w:t xml:space="preserve">providing ARVs </w:t>
      </w:r>
      <w:r w:rsidR="00DA2809" w:rsidRPr="00FD2EF6">
        <w:rPr>
          <w:rFonts w:cs="Calibri"/>
          <w:sz w:val="24"/>
        </w:rPr>
        <w:t xml:space="preserve">from </w:t>
      </w:r>
      <w:r w:rsidR="00681118" w:rsidRPr="00FD2EF6">
        <w:rPr>
          <w:rFonts w:cs="Calibri"/>
          <w:sz w:val="24"/>
        </w:rPr>
        <w:t xml:space="preserve">selected </w:t>
      </w:r>
      <w:r w:rsidRPr="00FD2EF6">
        <w:rPr>
          <w:rFonts w:cs="Calibri"/>
          <w:sz w:val="24"/>
        </w:rPr>
        <w:t>government hospitals through collaboration with NGOs under the HPNS</w:t>
      </w:r>
      <w:r w:rsidR="008D1FDB">
        <w:rPr>
          <w:rFonts w:cs="Calibri"/>
          <w:sz w:val="24"/>
        </w:rPr>
        <w:t>D</w:t>
      </w:r>
      <w:r w:rsidRPr="00FD2EF6">
        <w:rPr>
          <w:rFonts w:cs="Calibri"/>
          <w:sz w:val="24"/>
        </w:rPr>
        <w:t>P</w:t>
      </w:r>
      <w:r w:rsidR="00B81A62" w:rsidRPr="00FD2EF6">
        <w:rPr>
          <w:rFonts w:cs="Calibri"/>
          <w:sz w:val="24"/>
        </w:rPr>
        <w:t>, and currently providing A</w:t>
      </w:r>
      <w:r w:rsidR="00E7477D" w:rsidRPr="00FD2EF6">
        <w:rPr>
          <w:rFonts w:cs="Calibri"/>
          <w:sz w:val="24"/>
        </w:rPr>
        <w:t>RT</w:t>
      </w:r>
      <w:r w:rsidR="00B81A62" w:rsidRPr="00FD2EF6">
        <w:rPr>
          <w:rFonts w:cs="Calibri"/>
          <w:sz w:val="24"/>
        </w:rPr>
        <w:t xml:space="preserve"> services from </w:t>
      </w:r>
      <w:r w:rsidR="007035F8" w:rsidRPr="00161C20">
        <w:rPr>
          <w:rFonts w:cs="Calibri"/>
          <w:sz w:val="24"/>
        </w:rPr>
        <w:t>1</w:t>
      </w:r>
      <w:r w:rsidR="00161C20" w:rsidRPr="00161C20">
        <w:rPr>
          <w:rFonts w:cs="Calibri"/>
          <w:sz w:val="24"/>
        </w:rPr>
        <w:t xml:space="preserve">0 </w:t>
      </w:r>
      <w:r w:rsidR="00B81A62" w:rsidRPr="00161C20">
        <w:rPr>
          <w:rFonts w:cs="Calibri"/>
          <w:sz w:val="24"/>
        </w:rPr>
        <w:t xml:space="preserve">public health facilities including tertiary level </w:t>
      </w:r>
      <w:r w:rsidR="00B81A62" w:rsidRPr="00161C20">
        <w:rPr>
          <w:rFonts w:cs="Calibri"/>
          <w:sz w:val="24"/>
        </w:rPr>
        <w:lastRenderedPageBreak/>
        <w:t xml:space="preserve">hospitals. </w:t>
      </w:r>
      <w:r w:rsidR="008D1FDB" w:rsidRPr="00161C20">
        <w:rPr>
          <w:rFonts w:cs="Calibri"/>
          <w:sz w:val="24"/>
        </w:rPr>
        <w:t>By 2017, government has</w:t>
      </w:r>
      <w:r w:rsidR="008D1FDB">
        <w:rPr>
          <w:rFonts w:cs="Calibri"/>
          <w:sz w:val="24"/>
        </w:rPr>
        <w:t xml:space="preserve"> taken over full responsibility of procuring and ensuring ARV supplies to the ART centres, although </w:t>
      </w:r>
      <w:r w:rsidR="008D1FDB" w:rsidRPr="00977EA3">
        <w:rPr>
          <w:rFonts w:cs="Calibri"/>
          <w:sz w:val="24"/>
        </w:rPr>
        <w:t>6 comprehensive drop-</w:t>
      </w:r>
      <w:r w:rsidR="008D1FDB">
        <w:rPr>
          <w:rFonts w:cs="Calibri"/>
          <w:sz w:val="24"/>
        </w:rPr>
        <w:t>in centres are still are delivering ART services to the PWID PLHIV</w:t>
      </w:r>
      <w:r w:rsidR="001F5035">
        <w:rPr>
          <w:rFonts w:cs="Calibri"/>
          <w:sz w:val="24"/>
        </w:rPr>
        <w:t xml:space="preserve"> under government supplies</w:t>
      </w:r>
      <w:r w:rsidR="008D1FDB">
        <w:rPr>
          <w:rFonts w:cs="Calibri"/>
          <w:sz w:val="24"/>
        </w:rPr>
        <w:t xml:space="preserve">. </w:t>
      </w:r>
      <w:r w:rsidR="003314C9" w:rsidRPr="00FD2EF6">
        <w:rPr>
          <w:rFonts w:cs="Calibri"/>
          <w:sz w:val="24"/>
        </w:rPr>
        <w:t xml:space="preserve">As of December 2019, </w:t>
      </w:r>
      <w:r w:rsidR="007F1EEF" w:rsidRPr="00FD2EF6">
        <w:rPr>
          <w:rFonts w:cs="Calibri"/>
          <w:sz w:val="24"/>
        </w:rPr>
        <w:t>5</w:t>
      </w:r>
      <w:r w:rsidR="00B81A62" w:rsidRPr="00FD2EF6">
        <w:rPr>
          <w:rFonts w:cs="Calibri"/>
          <w:sz w:val="24"/>
        </w:rPr>
        <w:t>2.</w:t>
      </w:r>
      <w:r w:rsidR="0028391E">
        <w:rPr>
          <w:rFonts w:cs="Calibri"/>
          <w:sz w:val="24"/>
        </w:rPr>
        <w:t>6</w:t>
      </w:r>
      <w:r w:rsidR="00B81A62" w:rsidRPr="00FD2EF6">
        <w:rPr>
          <w:rFonts w:cs="Calibri"/>
          <w:sz w:val="24"/>
        </w:rPr>
        <w:t>7</w:t>
      </w:r>
      <w:r w:rsidR="00BF7DC0" w:rsidRPr="00FD2EF6">
        <w:rPr>
          <w:rFonts w:cs="Calibri"/>
          <w:sz w:val="24"/>
        </w:rPr>
        <w:t xml:space="preserve">% of </w:t>
      </w:r>
      <w:r w:rsidR="00B81A62" w:rsidRPr="00FD2EF6">
        <w:rPr>
          <w:rFonts w:cs="Calibri"/>
          <w:sz w:val="24"/>
        </w:rPr>
        <w:t xml:space="preserve">estimated cases </w:t>
      </w:r>
      <w:r w:rsidR="005C5E20">
        <w:rPr>
          <w:rFonts w:cs="Calibri"/>
          <w:sz w:val="24"/>
        </w:rPr>
        <w:t xml:space="preserve">of HIV </w:t>
      </w:r>
      <w:r w:rsidR="00B81A62" w:rsidRPr="00FD2EF6">
        <w:rPr>
          <w:rFonts w:cs="Calibri"/>
          <w:sz w:val="24"/>
        </w:rPr>
        <w:t xml:space="preserve">are </w:t>
      </w:r>
      <w:r w:rsidR="00BF7DC0" w:rsidRPr="00FD2EF6">
        <w:rPr>
          <w:rFonts w:cs="Calibri"/>
          <w:sz w:val="24"/>
        </w:rPr>
        <w:t xml:space="preserve">identified </w:t>
      </w:r>
      <w:r w:rsidR="00B81A62" w:rsidRPr="00FD2EF6">
        <w:rPr>
          <w:rFonts w:cs="Calibri"/>
          <w:sz w:val="24"/>
        </w:rPr>
        <w:t>and 65.</w:t>
      </w:r>
      <w:r w:rsidR="0028391E">
        <w:rPr>
          <w:rFonts w:cs="Calibri"/>
          <w:sz w:val="24"/>
        </w:rPr>
        <w:t>38</w:t>
      </w:r>
      <w:r w:rsidR="00B81A62" w:rsidRPr="00FD2EF6">
        <w:rPr>
          <w:rFonts w:cs="Calibri"/>
          <w:sz w:val="24"/>
        </w:rPr>
        <w:t xml:space="preserve">% </w:t>
      </w:r>
      <w:r w:rsidR="007035F8" w:rsidRPr="00FD2EF6">
        <w:rPr>
          <w:rFonts w:cs="Calibri"/>
          <w:sz w:val="24"/>
        </w:rPr>
        <w:t xml:space="preserve">of them </w:t>
      </w:r>
      <w:r w:rsidR="00B81A62" w:rsidRPr="00FD2EF6">
        <w:rPr>
          <w:rFonts w:cs="Calibri"/>
          <w:sz w:val="24"/>
        </w:rPr>
        <w:t xml:space="preserve">are </w:t>
      </w:r>
      <w:r w:rsidR="00BF7DC0" w:rsidRPr="00FD2EF6">
        <w:rPr>
          <w:rFonts w:cs="Calibri"/>
          <w:sz w:val="24"/>
        </w:rPr>
        <w:t xml:space="preserve">receiving </w:t>
      </w:r>
      <w:r w:rsidR="003412BB" w:rsidRPr="00FD2EF6">
        <w:rPr>
          <w:rFonts w:cs="Calibri"/>
          <w:sz w:val="24"/>
        </w:rPr>
        <w:t xml:space="preserve">Antiretroviral Therapy (ART) </w:t>
      </w:r>
      <w:r w:rsidR="00BF7DC0" w:rsidRPr="00FD2EF6">
        <w:rPr>
          <w:rStyle w:val="FootnoteReference"/>
          <w:rFonts w:cs="Calibri"/>
          <w:sz w:val="24"/>
        </w:rPr>
        <w:footnoteReference w:id="53"/>
      </w:r>
      <w:r w:rsidR="001F5035">
        <w:rPr>
          <w:rFonts w:cs="Calibri"/>
          <w:sz w:val="24"/>
        </w:rPr>
        <w:t xml:space="preserve">, recently ASP stared viral load testing using GeneXpert machine and found a significant number of patient are suppressed. </w:t>
      </w:r>
      <w:r w:rsidR="00011E71" w:rsidRPr="00FD2EF6">
        <w:rPr>
          <w:rFonts w:cs="Calibri"/>
          <w:sz w:val="24"/>
        </w:rPr>
        <w:t xml:space="preserve"> </w:t>
      </w:r>
    </w:p>
    <w:p w:rsidR="0028391E" w:rsidRDefault="0028391E" w:rsidP="004B2C90">
      <w:pPr>
        <w:spacing w:after="0"/>
        <w:jc w:val="both"/>
        <w:rPr>
          <w:rFonts w:cs="Calibri"/>
          <w:sz w:val="24"/>
        </w:rPr>
      </w:pPr>
    </w:p>
    <w:p w:rsidR="00976283" w:rsidRPr="00976283" w:rsidRDefault="0028391E" w:rsidP="00976283">
      <w:pPr>
        <w:pStyle w:val="NormalWeb"/>
        <w:spacing w:before="0" w:beforeAutospacing="0" w:after="0" w:afterAutospacing="0"/>
        <w:jc w:val="center"/>
        <w:rPr>
          <w:lang w:val="en-US"/>
        </w:rPr>
      </w:pPr>
      <w:r w:rsidRPr="00976283">
        <w:rPr>
          <w:rFonts w:cs="Calibri"/>
          <w:b/>
          <w:bCs/>
        </w:rPr>
        <w:t xml:space="preserve">Figure: </w:t>
      </w:r>
      <w:r w:rsidR="007B1EC0" w:rsidRPr="00976283">
        <w:rPr>
          <w:rFonts w:cs="Calibri"/>
          <w:b/>
          <w:bCs/>
        </w:rPr>
        <w:t>3</w:t>
      </w:r>
      <w:r w:rsidR="00976283" w:rsidRPr="000556FE">
        <w:rPr>
          <w:rFonts w:ascii="Calibri"/>
          <w:b/>
          <w:bCs/>
          <w:color w:val="000000"/>
          <w:kern w:val="24"/>
          <w:sz w:val="48"/>
          <w:szCs w:val="48"/>
        </w:rPr>
        <w:t xml:space="preserve"> </w:t>
      </w:r>
      <w:r w:rsidR="00976283" w:rsidRPr="00976283">
        <w:rPr>
          <w:rFonts w:ascii="Calibri" w:hAnsi="Calibri"/>
          <w:b/>
          <w:bCs/>
          <w:color w:val="000000"/>
          <w:kern w:val="24"/>
          <w:lang w:val="en-US"/>
        </w:rPr>
        <w:t>Cumulative cross</w:t>
      </w:r>
      <w:r w:rsidR="00976283">
        <w:rPr>
          <w:rFonts w:ascii="Calibri" w:hAnsi="Calibri"/>
          <w:b/>
          <w:bCs/>
          <w:color w:val="000000"/>
          <w:kern w:val="24"/>
          <w:lang w:val="en-US"/>
        </w:rPr>
        <w:t>-</w:t>
      </w:r>
      <w:r w:rsidR="00976283" w:rsidRPr="00976283">
        <w:rPr>
          <w:rFonts w:ascii="Calibri" w:hAnsi="Calibri"/>
          <w:b/>
          <w:bCs/>
          <w:color w:val="000000"/>
          <w:kern w:val="24"/>
          <w:lang w:val="en-US"/>
        </w:rPr>
        <w:t xml:space="preserve"> sectional cascade for HIV Treatment and Care, </w:t>
      </w:r>
    </w:p>
    <w:p w:rsidR="0028391E" w:rsidRPr="00976283" w:rsidRDefault="00976283" w:rsidP="00976283">
      <w:pPr>
        <w:spacing w:after="0" w:line="240" w:lineRule="auto"/>
        <w:jc w:val="center"/>
        <w:rPr>
          <w:rFonts w:ascii="Times New Roman" w:eastAsia="Times New Roman" w:hAnsi="Times New Roman"/>
          <w:sz w:val="24"/>
          <w:szCs w:val="24"/>
          <w:lang w:val="en-US"/>
        </w:rPr>
      </w:pPr>
      <w:r w:rsidRPr="00976283">
        <w:rPr>
          <w:rFonts w:eastAsia="Times New Roman"/>
          <w:b/>
          <w:bCs/>
          <w:color w:val="000000"/>
          <w:kern w:val="24"/>
          <w:sz w:val="24"/>
          <w:szCs w:val="24"/>
          <w:lang w:val="en-US"/>
        </w:rPr>
        <w:t>Bangladesh, 2019</w:t>
      </w:r>
    </w:p>
    <w:p w:rsidR="0028391E" w:rsidRPr="0028391E" w:rsidRDefault="0028391E" w:rsidP="004B2C90">
      <w:pPr>
        <w:spacing w:after="0"/>
        <w:jc w:val="both"/>
        <w:rPr>
          <w:rFonts w:cs="Calibri"/>
          <w:sz w:val="24"/>
        </w:rPr>
      </w:pPr>
    </w:p>
    <w:p w:rsidR="00F84955" w:rsidRDefault="003F36B6" w:rsidP="004B2C90">
      <w:pPr>
        <w:spacing w:after="0"/>
        <w:jc w:val="both"/>
        <w:rPr>
          <w:rFonts w:cs="Calibri"/>
          <w:noProof/>
          <w:sz w:val="24"/>
          <w:bdr w:val="single" w:sz="4" w:space="0" w:color="auto"/>
          <w:lang w:val="en-US"/>
        </w:rPr>
      </w:pPr>
      <w:r>
        <w:rPr>
          <w:noProof/>
          <w:lang w:val="en-US"/>
        </w:rPr>
        <w:drawing>
          <wp:inline distT="0" distB="0" distL="0" distR="0">
            <wp:extent cx="5562600" cy="2305050"/>
            <wp:effectExtent l="1905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srcRect/>
                    <a:stretch>
                      <a:fillRect/>
                    </a:stretch>
                  </pic:blipFill>
                  <pic:spPr bwMode="auto">
                    <a:xfrm>
                      <a:off x="0" y="0"/>
                      <a:ext cx="5562600" cy="2305050"/>
                    </a:xfrm>
                    <a:prstGeom prst="rect">
                      <a:avLst/>
                    </a:prstGeom>
                    <a:noFill/>
                    <a:ln w="9525">
                      <a:noFill/>
                      <a:miter lim="800000"/>
                      <a:headEnd/>
                      <a:tailEnd/>
                    </a:ln>
                  </pic:spPr>
                </pic:pic>
              </a:graphicData>
            </a:graphic>
          </wp:inline>
        </w:drawing>
      </w:r>
    </w:p>
    <w:p w:rsidR="00F84955" w:rsidRPr="00FD2EF6" w:rsidRDefault="00F84955" w:rsidP="004B2C90">
      <w:pPr>
        <w:spacing w:after="0"/>
        <w:jc w:val="both"/>
        <w:rPr>
          <w:rFonts w:cs="Calibri"/>
          <w:sz w:val="24"/>
        </w:rPr>
      </w:pPr>
    </w:p>
    <w:p w:rsidR="00DA2809" w:rsidRPr="00FD2EF6" w:rsidRDefault="00DA2809" w:rsidP="004B2C90">
      <w:pPr>
        <w:spacing w:after="0"/>
        <w:jc w:val="both"/>
        <w:rPr>
          <w:rFonts w:cs="Calibri"/>
          <w:sz w:val="20"/>
          <w:szCs w:val="20"/>
        </w:rPr>
      </w:pPr>
      <w:r w:rsidRPr="00FD2EF6">
        <w:rPr>
          <w:rFonts w:cs="Calibri"/>
          <w:sz w:val="20"/>
          <w:szCs w:val="20"/>
        </w:rPr>
        <w:t xml:space="preserve">Source:  ASP, WAD 2019 </w:t>
      </w:r>
    </w:p>
    <w:p w:rsidR="009C6165" w:rsidRDefault="009C6165" w:rsidP="004B2C90">
      <w:pPr>
        <w:spacing w:after="0"/>
        <w:jc w:val="both"/>
        <w:rPr>
          <w:rFonts w:cs="Calibri"/>
          <w:b/>
          <w:bCs/>
          <w:sz w:val="24"/>
        </w:rPr>
      </w:pPr>
    </w:p>
    <w:p w:rsidR="009C6165" w:rsidRDefault="009C6165" w:rsidP="004B2C90">
      <w:pPr>
        <w:spacing w:after="0"/>
        <w:jc w:val="both"/>
        <w:rPr>
          <w:rFonts w:cs="Calibri"/>
          <w:sz w:val="24"/>
        </w:rPr>
      </w:pPr>
    </w:p>
    <w:p w:rsidR="0028391E" w:rsidRPr="00FD2EF6" w:rsidRDefault="0028391E" w:rsidP="0028391E">
      <w:pPr>
        <w:spacing w:after="0"/>
        <w:jc w:val="both"/>
        <w:rPr>
          <w:rFonts w:cs="Calibri"/>
          <w:sz w:val="24"/>
        </w:rPr>
      </w:pPr>
      <w:r w:rsidRPr="00FD2EF6">
        <w:rPr>
          <w:rFonts w:cs="Calibri"/>
          <w:sz w:val="24"/>
        </w:rPr>
        <w:t>A comprehensive framework for differentiated ART services has been developed to formulate and define the role of health service delivery and community engagement to ensure treatment adherence and other care &amp; support components for PLHIV. Effective monitoring of treatment adherence needs to be ensured to prevent HIV from multiplying as well as protect the immune system of PLHIV and reduce the risk of both drug resistance and HIV treatment failure.</w:t>
      </w:r>
    </w:p>
    <w:p w:rsidR="0028391E" w:rsidRPr="00FD2EF6" w:rsidRDefault="0028391E" w:rsidP="004B2C90">
      <w:pPr>
        <w:spacing w:after="0"/>
        <w:jc w:val="both"/>
        <w:rPr>
          <w:rFonts w:cs="Calibri"/>
          <w:sz w:val="24"/>
        </w:rPr>
      </w:pPr>
    </w:p>
    <w:p w:rsidR="006B066F" w:rsidRPr="00FD2EF6" w:rsidRDefault="008A40B8">
      <w:pPr>
        <w:spacing w:after="0"/>
        <w:jc w:val="both"/>
        <w:rPr>
          <w:rFonts w:cs="Calibri"/>
          <w:sz w:val="24"/>
        </w:rPr>
      </w:pPr>
      <w:r w:rsidRPr="00FD2EF6">
        <w:rPr>
          <w:rFonts w:cs="Calibri"/>
          <w:sz w:val="24"/>
        </w:rPr>
        <w:t>Further, poor nutritional status of PLHIV speed</w:t>
      </w:r>
      <w:r w:rsidR="006B066F" w:rsidRPr="00FD2EF6">
        <w:rPr>
          <w:rFonts w:cs="Calibri"/>
          <w:sz w:val="24"/>
        </w:rPr>
        <w:t>s</w:t>
      </w:r>
      <w:r w:rsidRPr="00FD2EF6">
        <w:rPr>
          <w:rFonts w:cs="Calibri"/>
          <w:sz w:val="24"/>
        </w:rPr>
        <w:t xml:space="preserve"> up </w:t>
      </w:r>
      <w:r w:rsidR="006B066F" w:rsidRPr="00FD2EF6">
        <w:rPr>
          <w:rFonts w:cs="Calibri"/>
          <w:sz w:val="24"/>
        </w:rPr>
        <w:t>progression from HIV to AIDS and may increase the incidence of AIDS related deaths</w:t>
      </w:r>
      <w:r w:rsidR="006B066F" w:rsidRPr="00976283">
        <w:rPr>
          <w:rFonts w:cs="Calibri"/>
          <w:sz w:val="24"/>
          <w:szCs w:val="24"/>
        </w:rPr>
        <w:t xml:space="preserve">. </w:t>
      </w:r>
      <w:r w:rsidR="007B1EC0" w:rsidRPr="00976283">
        <w:rPr>
          <w:bCs/>
          <w:sz w:val="24"/>
          <w:szCs w:val="24"/>
          <w:lang w:val="en-US"/>
        </w:rPr>
        <w:t>Evidence shows that, ART initiation with poor nutritional status may increase mortality among PLHIV</w:t>
      </w:r>
      <w:r w:rsidR="007B1EC0" w:rsidRPr="00976283">
        <w:rPr>
          <w:rStyle w:val="FootnoteReference"/>
          <w:bCs/>
          <w:sz w:val="24"/>
          <w:szCs w:val="24"/>
          <w:lang w:val="en-US"/>
        </w:rPr>
        <w:footnoteReference w:id="54"/>
      </w:r>
      <w:r w:rsidR="007B1EC0" w:rsidRPr="00976283">
        <w:rPr>
          <w:sz w:val="24"/>
          <w:szCs w:val="24"/>
          <w:lang w:val="en-US"/>
        </w:rPr>
        <w:t xml:space="preserve">. </w:t>
      </w:r>
      <w:r w:rsidR="006B066F" w:rsidRPr="00FD2EF6">
        <w:rPr>
          <w:rFonts w:cs="Calibri"/>
          <w:sz w:val="24"/>
        </w:rPr>
        <w:t>The nutritional support to PLHIV need</w:t>
      </w:r>
      <w:r w:rsidR="007B1EC0">
        <w:rPr>
          <w:rFonts w:cs="Calibri"/>
          <w:sz w:val="24"/>
        </w:rPr>
        <w:t>s</w:t>
      </w:r>
      <w:r w:rsidR="006B066F" w:rsidRPr="00FD2EF6">
        <w:rPr>
          <w:rFonts w:cs="Calibri"/>
          <w:sz w:val="24"/>
        </w:rPr>
        <w:t xml:space="preserve"> to be integrated in</w:t>
      </w:r>
      <w:r w:rsidR="00A73D90" w:rsidRPr="00FD2EF6">
        <w:rPr>
          <w:rFonts w:cs="Calibri"/>
          <w:sz w:val="24"/>
        </w:rPr>
        <w:t>to</w:t>
      </w:r>
      <w:r w:rsidR="006B066F" w:rsidRPr="00FD2EF6">
        <w:rPr>
          <w:rFonts w:cs="Calibri"/>
          <w:sz w:val="24"/>
        </w:rPr>
        <w:t xml:space="preserve"> the existing program</w:t>
      </w:r>
      <w:r w:rsidR="00777937" w:rsidRPr="00FD2EF6">
        <w:rPr>
          <w:rFonts w:cs="Calibri"/>
          <w:sz w:val="24"/>
        </w:rPr>
        <w:t xml:space="preserve"> through involving relevant sectors like social welfare</w:t>
      </w:r>
      <w:r w:rsidR="00777937" w:rsidRPr="00976283">
        <w:rPr>
          <w:rFonts w:cs="Calibri"/>
          <w:sz w:val="24"/>
        </w:rPr>
        <w:t xml:space="preserve">.  </w:t>
      </w:r>
      <w:r w:rsidR="00A73D90" w:rsidRPr="00976283">
        <w:rPr>
          <w:rFonts w:cs="Calibri"/>
          <w:sz w:val="24"/>
        </w:rPr>
        <w:t>According to the National Social Security Strategy (NSSS), h</w:t>
      </w:r>
      <w:r w:rsidR="006B066F" w:rsidRPr="00976283">
        <w:rPr>
          <w:rFonts w:cs="Calibri"/>
          <w:sz w:val="24"/>
        </w:rPr>
        <w:t>ouseholds with</w:t>
      </w:r>
      <w:r w:rsidR="006B066F" w:rsidRPr="00FD2EF6">
        <w:rPr>
          <w:rFonts w:cs="Calibri"/>
          <w:sz w:val="24"/>
        </w:rPr>
        <w:t xml:space="preserve"> HIV affected members have similar eligibility to Social Security </w:t>
      </w:r>
      <w:r w:rsidR="00777937" w:rsidRPr="00FD2EF6">
        <w:rPr>
          <w:rFonts w:cs="Calibri"/>
          <w:sz w:val="24"/>
        </w:rPr>
        <w:t>programs</w:t>
      </w:r>
      <w:r w:rsidR="006B066F" w:rsidRPr="00FD2EF6">
        <w:rPr>
          <w:rFonts w:cs="Calibri"/>
          <w:sz w:val="24"/>
        </w:rPr>
        <w:t xml:space="preserve"> as other </w:t>
      </w:r>
      <w:r w:rsidR="006B066F" w:rsidRPr="00FD2EF6">
        <w:rPr>
          <w:rFonts w:cs="Calibri"/>
          <w:sz w:val="24"/>
        </w:rPr>
        <w:lastRenderedPageBreak/>
        <w:t>households</w:t>
      </w:r>
      <w:r w:rsidR="00976283">
        <w:rPr>
          <w:rStyle w:val="FootnoteReference"/>
          <w:rFonts w:cs="Calibri"/>
          <w:sz w:val="24"/>
        </w:rPr>
        <w:footnoteReference w:id="55"/>
      </w:r>
      <w:r w:rsidR="009371E7" w:rsidRPr="00FD2EF6">
        <w:rPr>
          <w:rFonts w:cs="Calibri"/>
          <w:sz w:val="24"/>
        </w:rPr>
        <w:t>. More effort should be put to link PLHIV in the existing social safety net programs.</w:t>
      </w:r>
      <w:r w:rsidR="00777937" w:rsidRPr="00FD2EF6">
        <w:rPr>
          <w:rFonts w:cs="Calibri"/>
          <w:sz w:val="24"/>
        </w:rPr>
        <w:t xml:space="preserve"> </w:t>
      </w:r>
      <w:r w:rsidR="00A73D90" w:rsidRPr="00FD2EF6">
        <w:rPr>
          <w:rFonts w:cs="Calibri"/>
          <w:sz w:val="24"/>
        </w:rPr>
        <w:t xml:space="preserve"> </w:t>
      </w:r>
      <w:r w:rsidR="006B066F" w:rsidRPr="00FD2EF6">
        <w:rPr>
          <w:rFonts w:cs="Calibri"/>
          <w:sz w:val="24"/>
        </w:rPr>
        <w:t xml:space="preserve">Government </w:t>
      </w:r>
      <w:r w:rsidR="00777937" w:rsidRPr="00FD2EF6">
        <w:rPr>
          <w:rFonts w:cs="Calibri"/>
          <w:sz w:val="24"/>
        </w:rPr>
        <w:t>is strongly commitment</w:t>
      </w:r>
      <w:r w:rsidR="006B066F" w:rsidRPr="00FD2EF6">
        <w:rPr>
          <w:rFonts w:cs="Calibri"/>
          <w:sz w:val="24"/>
        </w:rPr>
        <w:t xml:space="preserve"> to make its strategy more sensitive and responsive to the needs of HIV/AIDS affected people. </w:t>
      </w:r>
      <w:r w:rsidR="00777937" w:rsidRPr="00FD2EF6">
        <w:rPr>
          <w:rFonts w:cs="Calibri"/>
          <w:sz w:val="24"/>
        </w:rPr>
        <w:t xml:space="preserve"> </w:t>
      </w:r>
    </w:p>
    <w:p w:rsidR="00DA2809" w:rsidRPr="00FD2EF6" w:rsidRDefault="00DA2809" w:rsidP="004B2C90">
      <w:pPr>
        <w:spacing w:after="0"/>
        <w:jc w:val="both"/>
        <w:rPr>
          <w:rFonts w:cs="Calibri"/>
          <w:sz w:val="24"/>
        </w:rPr>
      </w:pPr>
    </w:p>
    <w:p w:rsidR="008E009A" w:rsidRDefault="001A4D5A" w:rsidP="004B2C90">
      <w:pPr>
        <w:spacing w:after="0"/>
        <w:jc w:val="both"/>
        <w:rPr>
          <w:rFonts w:cs="Arial"/>
          <w:color w:val="000000"/>
        </w:rPr>
      </w:pPr>
      <w:r w:rsidRPr="00FD2EF6">
        <w:rPr>
          <w:rFonts w:cs="Calibri"/>
          <w:b/>
          <w:sz w:val="24"/>
        </w:rPr>
        <w:t xml:space="preserve">Low coverage of </w:t>
      </w:r>
      <w:r w:rsidR="004B2C90" w:rsidRPr="00FD2EF6">
        <w:rPr>
          <w:rFonts w:cs="Calibri"/>
          <w:b/>
          <w:sz w:val="24"/>
        </w:rPr>
        <w:t>prevention</w:t>
      </w:r>
      <w:r w:rsidR="00C22D0E" w:rsidRPr="00FD2EF6">
        <w:rPr>
          <w:rFonts w:cs="Calibri"/>
          <w:b/>
          <w:sz w:val="24"/>
        </w:rPr>
        <w:t>, treatment, care and support</w:t>
      </w:r>
      <w:r w:rsidR="004B2C90" w:rsidRPr="00FD2EF6">
        <w:rPr>
          <w:rFonts w:cs="Calibri"/>
          <w:b/>
          <w:sz w:val="24"/>
        </w:rPr>
        <w:t xml:space="preserve"> services: </w:t>
      </w:r>
      <w:r w:rsidR="00B40E02" w:rsidRPr="00FD2EF6">
        <w:rPr>
          <w:rFonts w:cs="Calibri"/>
          <w:sz w:val="24"/>
        </w:rPr>
        <w:t xml:space="preserve">The </w:t>
      </w:r>
      <w:r w:rsidR="003412BB" w:rsidRPr="00FD2EF6">
        <w:rPr>
          <w:rFonts w:cs="Calibri"/>
          <w:sz w:val="24"/>
        </w:rPr>
        <w:t xml:space="preserve">coverage of the </w:t>
      </w:r>
      <w:r w:rsidR="00B40E02" w:rsidRPr="00FD2EF6">
        <w:rPr>
          <w:rFonts w:cs="Calibri"/>
          <w:color w:val="000000"/>
          <w:sz w:val="24"/>
        </w:rPr>
        <w:t>ongoing</w:t>
      </w:r>
      <w:r w:rsidR="00B40E02" w:rsidRPr="00FD2EF6">
        <w:rPr>
          <w:rFonts w:cs="Calibri"/>
          <w:b/>
          <w:color w:val="000000"/>
          <w:sz w:val="24"/>
        </w:rPr>
        <w:t xml:space="preserve"> </w:t>
      </w:r>
      <w:r w:rsidR="00B40E02" w:rsidRPr="00FD2EF6">
        <w:rPr>
          <w:rFonts w:cs="Calibri"/>
          <w:color w:val="000000"/>
          <w:sz w:val="24"/>
        </w:rPr>
        <w:t>intervention programs ha</w:t>
      </w:r>
      <w:r w:rsidR="00584DE3" w:rsidRPr="00FD2EF6">
        <w:rPr>
          <w:rFonts w:cs="Calibri"/>
          <w:color w:val="000000"/>
          <w:sz w:val="24"/>
        </w:rPr>
        <w:t>s</w:t>
      </w:r>
      <w:r w:rsidR="00B40E02" w:rsidRPr="00FD2EF6">
        <w:rPr>
          <w:rFonts w:cs="Calibri"/>
          <w:color w:val="000000"/>
          <w:sz w:val="24"/>
        </w:rPr>
        <w:t xml:space="preserve"> been reduced significantly</w:t>
      </w:r>
      <w:r w:rsidRPr="00FD2EF6">
        <w:rPr>
          <w:rFonts w:cs="Calibri"/>
          <w:color w:val="000000"/>
          <w:sz w:val="24"/>
        </w:rPr>
        <w:t xml:space="preserve"> since 2014 when the country lost donors because of</w:t>
      </w:r>
      <w:r w:rsidR="00C22D0E" w:rsidRPr="00FD2EF6">
        <w:rPr>
          <w:rFonts w:cs="Calibri"/>
          <w:color w:val="000000"/>
          <w:sz w:val="24"/>
        </w:rPr>
        <w:t xml:space="preserve"> its</w:t>
      </w:r>
      <w:r w:rsidRPr="00FD2EF6">
        <w:rPr>
          <w:rFonts w:cs="Calibri"/>
          <w:color w:val="000000"/>
          <w:sz w:val="24"/>
        </w:rPr>
        <w:t xml:space="preserve"> moving into Low Middle Income Country status. Although government commitment increased through OP of </w:t>
      </w:r>
      <w:r w:rsidR="00C22D0E" w:rsidRPr="00FD2EF6">
        <w:rPr>
          <w:rFonts w:cs="Calibri"/>
          <w:color w:val="000000"/>
          <w:sz w:val="24"/>
        </w:rPr>
        <w:t>th</w:t>
      </w:r>
      <w:r w:rsidR="00AD1574" w:rsidRPr="00FD2EF6">
        <w:rPr>
          <w:rFonts w:cs="Calibri"/>
          <w:color w:val="000000"/>
          <w:sz w:val="24"/>
        </w:rPr>
        <w:t>e</w:t>
      </w:r>
      <w:r w:rsidR="00C22D0E" w:rsidRPr="00FD2EF6">
        <w:rPr>
          <w:rFonts w:cs="Calibri"/>
          <w:color w:val="000000"/>
          <w:sz w:val="24"/>
        </w:rPr>
        <w:t xml:space="preserve"> 4</w:t>
      </w:r>
      <w:r w:rsidR="00C22D0E" w:rsidRPr="00FD2EF6">
        <w:rPr>
          <w:rFonts w:cs="Calibri"/>
          <w:color w:val="000000"/>
          <w:sz w:val="24"/>
          <w:vertAlign w:val="superscript"/>
        </w:rPr>
        <w:t>th</w:t>
      </w:r>
      <w:r w:rsidR="00C22D0E" w:rsidRPr="00FD2EF6">
        <w:rPr>
          <w:rFonts w:cs="Calibri"/>
          <w:color w:val="000000"/>
          <w:sz w:val="24"/>
        </w:rPr>
        <w:t xml:space="preserve"> </w:t>
      </w:r>
      <w:r w:rsidR="000270E3">
        <w:rPr>
          <w:rFonts w:cs="Calibri"/>
          <w:color w:val="000000"/>
          <w:sz w:val="24"/>
        </w:rPr>
        <w:t>H</w:t>
      </w:r>
      <w:r w:rsidR="00C22D0E" w:rsidRPr="00FD2EF6">
        <w:rPr>
          <w:rFonts w:cs="Calibri"/>
          <w:color w:val="000000"/>
          <w:sz w:val="24"/>
        </w:rPr>
        <w:t>PNSP 2017-2022</w:t>
      </w:r>
      <w:r w:rsidRPr="00FD2EF6">
        <w:rPr>
          <w:rFonts w:cs="Calibri"/>
          <w:color w:val="000000"/>
          <w:sz w:val="24"/>
        </w:rPr>
        <w:t xml:space="preserve">, </w:t>
      </w:r>
      <w:r w:rsidR="00F81956" w:rsidRPr="00FD2EF6">
        <w:rPr>
          <w:rFonts w:cs="Calibri"/>
          <w:color w:val="000000"/>
          <w:sz w:val="24"/>
        </w:rPr>
        <w:t xml:space="preserve">ASP </w:t>
      </w:r>
      <w:r w:rsidRPr="00FD2EF6">
        <w:rPr>
          <w:rFonts w:cs="Calibri"/>
          <w:color w:val="000000"/>
          <w:sz w:val="24"/>
        </w:rPr>
        <w:t xml:space="preserve">program could not </w:t>
      </w:r>
      <w:r w:rsidR="00F81956" w:rsidRPr="00FD2EF6">
        <w:rPr>
          <w:rFonts w:cs="Calibri"/>
          <w:color w:val="000000"/>
          <w:sz w:val="24"/>
        </w:rPr>
        <w:t>utilize</w:t>
      </w:r>
      <w:r w:rsidRPr="00FD2EF6">
        <w:rPr>
          <w:rFonts w:cs="Calibri"/>
          <w:color w:val="000000"/>
          <w:sz w:val="24"/>
        </w:rPr>
        <w:t xml:space="preserve"> OP funds</w:t>
      </w:r>
      <w:r w:rsidR="00F81956" w:rsidRPr="00FD2EF6">
        <w:rPr>
          <w:rFonts w:cs="Calibri"/>
          <w:color w:val="000000"/>
          <w:sz w:val="24"/>
        </w:rPr>
        <w:t xml:space="preserve"> </w:t>
      </w:r>
      <w:r w:rsidR="00727E18">
        <w:rPr>
          <w:rFonts w:cs="Calibri"/>
          <w:color w:val="000000"/>
          <w:sz w:val="24"/>
        </w:rPr>
        <w:t xml:space="preserve">for KPs intervention </w:t>
      </w:r>
      <w:r w:rsidR="00F81956" w:rsidRPr="00FD2EF6">
        <w:rPr>
          <w:rFonts w:cs="Calibri"/>
          <w:color w:val="000000"/>
          <w:sz w:val="24"/>
        </w:rPr>
        <w:t xml:space="preserve">because </w:t>
      </w:r>
      <w:r w:rsidR="00C22D0E" w:rsidRPr="00FD2EF6">
        <w:rPr>
          <w:rFonts w:cs="Calibri"/>
          <w:color w:val="000000"/>
          <w:sz w:val="24"/>
        </w:rPr>
        <w:t xml:space="preserve">of </w:t>
      </w:r>
      <w:r w:rsidR="00224474" w:rsidRPr="00FD2EF6">
        <w:rPr>
          <w:rFonts w:cs="Calibri"/>
          <w:color w:val="000000"/>
          <w:sz w:val="24"/>
        </w:rPr>
        <w:t xml:space="preserve">wrong placement of line items in the </w:t>
      </w:r>
      <w:r w:rsidR="00224474" w:rsidRPr="00FD2EF6">
        <w:rPr>
          <w:rFonts w:cs="Calibri"/>
          <w:sz w:val="24"/>
        </w:rPr>
        <w:t>OP</w:t>
      </w:r>
      <w:r w:rsidR="00224474" w:rsidRPr="00FD2EF6">
        <w:rPr>
          <w:rStyle w:val="FootnoteReference"/>
          <w:rFonts w:cs="Calibri"/>
          <w:sz w:val="24"/>
        </w:rPr>
        <w:footnoteReference w:id="56"/>
      </w:r>
      <w:r w:rsidR="00C22D0E" w:rsidRPr="00FD2EF6">
        <w:rPr>
          <w:rFonts w:cs="Calibri"/>
          <w:sz w:val="24"/>
        </w:rPr>
        <w:t xml:space="preserve">. </w:t>
      </w:r>
      <w:r w:rsidR="00F81956" w:rsidRPr="00FD2EF6">
        <w:rPr>
          <w:rFonts w:cs="Calibri"/>
          <w:sz w:val="24"/>
        </w:rPr>
        <w:t xml:space="preserve"> </w:t>
      </w:r>
      <w:r w:rsidR="00C22D0E" w:rsidRPr="00D40BF3">
        <w:rPr>
          <w:rFonts w:cs="Calibri"/>
          <w:color w:val="000000"/>
          <w:sz w:val="24"/>
          <w:szCs w:val="24"/>
        </w:rPr>
        <w:t xml:space="preserve">As </w:t>
      </w:r>
      <w:r w:rsidR="00CE60EA" w:rsidRPr="00D40BF3">
        <w:rPr>
          <w:rFonts w:cs="Calibri"/>
          <w:color w:val="000000"/>
          <w:sz w:val="24"/>
          <w:szCs w:val="24"/>
        </w:rPr>
        <w:t>a</w:t>
      </w:r>
      <w:r w:rsidR="00C22D0E" w:rsidRPr="00D40BF3">
        <w:rPr>
          <w:rFonts w:cs="Calibri"/>
          <w:color w:val="000000"/>
          <w:sz w:val="24"/>
          <w:szCs w:val="24"/>
        </w:rPr>
        <w:t xml:space="preserve"> consequence, prevention </w:t>
      </w:r>
      <w:r w:rsidR="008E009A" w:rsidRPr="00D40BF3">
        <w:rPr>
          <w:rFonts w:cs="Calibri"/>
          <w:color w:val="000000"/>
          <w:sz w:val="24"/>
          <w:szCs w:val="24"/>
        </w:rPr>
        <w:t xml:space="preserve">program coverage </w:t>
      </w:r>
      <w:r w:rsidR="00C22D0E" w:rsidRPr="00D40BF3">
        <w:rPr>
          <w:rFonts w:cs="Calibri"/>
          <w:color w:val="000000"/>
          <w:sz w:val="24"/>
          <w:szCs w:val="24"/>
        </w:rPr>
        <w:t xml:space="preserve">for KP </w:t>
      </w:r>
      <w:r w:rsidR="00224474" w:rsidRPr="00D40BF3">
        <w:rPr>
          <w:rFonts w:cs="Calibri"/>
          <w:color w:val="000000"/>
          <w:sz w:val="24"/>
          <w:szCs w:val="24"/>
        </w:rPr>
        <w:t>interventions</w:t>
      </w:r>
      <w:r w:rsidR="00C22D0E" w:rsidRPr="00D40BF3">
        <w:rPr>
          <w:rFonts w:cs="Calibri"/>
          <w:color w:val="000000"/>
          <w:sz w:val="24"/>
          <w:szCs w:val="24"/>
        </w:rPr>
        <w:t xml:space="preserve"> went down. </w:t>
      </w:r>
      <w:r w:rsidR="00C22D0E" w:rsidRPr="00D40BF3">
        <w:rPr>
          <w:rFonts w:cs="Arial"/>
          <w:color w:val="000000"/>
          <w:sz w:val="24"/>
          <w:szCs w:val="24"/>
        </w:rPr>
        <w:t xml:space="preserve">Currently, PWID coverage is </w:t>
      </w:r>
      <w:r w:rsidR="00137B66" w:rsidRPr="00D40BF3">
        <w:rPr>
          <w:rFonts w:cs="Arial"/>
          <w:color w:val="000000"/>
          <w:sz w:val="24"/>
          <w:szCs w:val="24"/>
        </w:rPr>
        <w:t>28.7</w:t>
      </w:r>
      <w:r w:rsidR="00C22D0E" w:rsidRPr="00D40BF3">
        <w:rPr>
          <w:rFonts w:cs="Arial"/>
          <w:color w:val="000000"/>
          <w:sz w:val="24"/>
          <w:szCs w:val="24"/>
        </w:rPr>
        <w:t>% (9,500/ 33,067), FSW coverage is 21.6% (22,100/ 102,260), MSM coverage 21.3% (28,000/131,472), transgender/Hijra coverage is 39.8% (4,062/10,199) against national size estimation</w:t>
      </w:r>
      <w:r w:rsidR="00224474" w:rsidRPr="00FD2EF6">
        <w:rPr>
          <w:rStyle w:val="FootnoteReference"/>
          <w:rFonts w:cs="Arial"/>
          <w:color w:val="000000"/>
        </w:rPr>
        <w:footnoteReference w:id="57"/>
      </w:r>
      <w:r w:rsidR="00C22D0E" w:rsidRPr="00FD2EF6">
        <w:rPr>
          <w:rFonts w:cs="Arial"/>
          <w:color w:val="000000"/>
        </w:rPr>
        <w:t xml:space="preserve"> </w:t>
      </w:r>
      <w:r w:rsidR="00224474" w:rsidRPr="00FD2EF6">
        <w:rPr>
          <w:rFonts w:cs="Arial"/>
          <w:color w:val="000000"/>
          <w:vertAlign w:val="superscript"/>
        </w:rPr>
        <w:t xml:space="preserve">, </w:t>
      </w:r>
      <w:r w:rsidR="00224474" w:rsidRPr="00FD2EF6">
        <w:rPr>
          <w:rStyle w:val="FootnoteReference"/>
          <w:rFonts w:cs="Arial"/>
          <w:color w:val="000000"/>
        </w:rPr>
        <w:footnoteReference w:id="58"/>
      </w:r>
      <w:r w:rsidR="00224474" w:rsidRPr="00FD2EF6">
        <w:rPr>
          <w:rFonts w:cs="Arial"/>
          <w:color w:val="000000"/>
        </w:rPr>
        <w:t xml:space="preserve">. </w:t>
      </w:r>
      <w:r w:rsidR="00257220" w:rsidRPr="00FD2EF6">
        <w:rPr>
          <w:rFonts w:cs="Arial"/>
          <w:color w:val="000000"/>
        </w:rPr>
        <w:t xml:space="preserve"> </w:t>
      </w:r>
    </w:p>
    <w:p w:rsidR="00D40BF3" w:rsidRPr="00FD2EF6" w:rsidRDefault="00D40BF3" w:rsidP="004B2C90">
      <w:pPr>
        <w:spacing w:after="0"/>
        <w:jc w:val="both"/>
        <w:rPr>
          <w:rFonts w:cs="Calibri"/>
          <w:sz w:val="24"/>
        </w:rPr>
      </w:pPr>
    </w:p>
    <w:p w:rsidR="007F1EEF" w:rsidRPr="00FD2EF6" w:rsidRDefault="007F1EEF" w:rsidP="004B2C90">
      <w:pPr>
        <w:spacing w:after="0"/>
        <w:jc w:val="both"/>
        <w:rPr>
          <w:rFonts w:cs="Calibri"/>
          <w:sz w:val="24"/>
        </w:rPr>
      </w:pPr>
      <w:r w:rsidRPr="00FD2EF6">
        <w:rPr>
          <w:rFonts w:cs="Calibri"/>
          <w:sz w:val="24"/>
        </w:rPr>
        <w:t xml:space="preserve">Currently, </w:t>
      </w:r>
      <w:r w:rsidR="00A0737B" w:rsidRPr="00FD2EF6">
        <w:rPr>
          <w:rFonts w:cs="Calibri"/>
          <w:sz w:val="24"/>
        </w:rPr>
        <w:t xml:space="preserve">procurement process and resource availability have been strengthened, however, procurement system </w:t>
      </w:r>
      <w:r w:rsidR="00992C2C" w:rsidRPr="00FD2EF6">
        <w:rPr>
          <w:rFonts w:cs="Calibri"/>
          <w:sz w:val="24"/>
        </w:rPr>
        <w:t>must</w:t>
      </w:r>
      <w:r w:rsidR="00A0737B" w:rsidRPr="00FD2EF6">
        <w:rPr>
          <w:rFonts w:cs="Calibri"/>
          <w:sz w:val="24"/>
        </w:rPr>
        <w:t xml:space="preserve"> be reviewed to make it quicker and less expensive in order to cope with increased demand resulting from </w:t>
      </w:r>
      <w:r w:rsidR="006A054D" w:rsidRPr="00FD2EF6">
        <w:rPr>
          <w:rFonts w:cs="Calibri"/>
          <w:sz w:val="24"/>
        </w:rPr>
        <w:t>implementing “</w:t>
      </w:r>
      <w:r w:rsidRPr="00FD2EF6">
        <w:rPr>
          <w:rFonts w:cs="Calibri"/>
          <w:sz w:val="24"/>
        </w:rPr>
        <w:t>The test and treat modality</w:t>
      </w:r>
      <w:r w:rsidR="00A0737B" w:rsidRPr="00FD2EF6">
        <w:rPr>
          <w:rFonts w:cs="Calibri"/>
          <w:sz w:val="24"/>
        </w:rPr>
        <w:t xml:space="preserve">” in the country. </w:t>
      </w:r>
      <w:r w:rsidRPr="00FD2EF6">
        <w:rPr>
          <w:rFonts w:cs="Calibri"/>
          <w:sz w:val="24"/>
        </w:rPr>
        <w:t xml:space="preserve"> </w:t>
      </w:r>
    </w:p>
    <w:p w:rsidR="00D40BF3" w:rsidRDefault="00D40BF3" w:rsidP="004B2C90">
      <w:pPr>
        <w:spacing w:after="0"/>
        <w:jc w:val="both"/>
        <w:rPr>
          <w:rFonts w:cs="Calibri"/>
          <w:sz w:val="24"/>
        </w:rPr>
      </w:pPr>
    </w:p>
    <w:p w:rsidR="00367623" w:rsidRPr="00FD2EF6" w:rsidRDefault="004B2C90" w:rsidP="004B2C90">
      <w:pPr>
        <w:spacing w:after="0"/>
        <w:jc w:val="both"/>
        <w:rPr>
          <w:rFonts w:cs="Calibri"/>
          <w:sz w:val="24"/>
        </w:rPr>
      </w:pPr>
      <w:r w:rsidRPr="00FD2EF6">
        <w:rPr>
          <w:rFonts w:cs="Calibri"/>
          <w:sz w:val="24"/>
        </w:rPr>
        <w:t>Many FSW especially those operating through hotels and residences are hidden and difficult to access mainly for reaso</w:t>
      </w:r>
      <w:r w:rsidR="008E009A" w:rsidRPr="00FD2EF6">
        <w:rPr>
          <w:rFonts w:cs="Calibri"/>
          <w:sz w:val="24"/>
        </w:rPr>
        <w:t>ns of stigma and discrimination</w:t>
      </w:r>
      <w:r w:rsidRPr="00FD2EF6">
        <w:rPr>
          <w:rStyle w:val="FootnoteReference"/>
          <w:rFonts w:cs="Calibri"/>
          <w:sz w:val="24"/>
        </w:rPr>
        <w:footnoteReference w:id="59"/>
      </w:r>
      <w:r w:rsidRPr="00FD2EF6">
        <w:rPr>
          <w:rFonts w:cs="Calibri"/>
          <w:sz w:val="24"/>
        </w:rPr>
        <w:t xml:space="preserve">. </w:t>
      </w:r>
      <w:r w:rsidR="00D40BF3">
        <w:rPr>
          <w:rFonts w:cs="Calibri"/>
          <w:sz w:val="24"/>
        </w:rPr>
        <w:t xml:space="preserve">Reaching </w:t>
      </w:r>
      <w:r w:rsidRPr="00FD2EF6">
        <w:rPr>
          <w:rFonts w:cs="Calibri"/>
          <w:sz w:val="24"/>
        </w:rPr>
        <w:t xml:space="preserve">MSM </w:t>
      </w:r>
      <w:r w:rsidR="00D40BF3">
        <w:rPr>
          <w:rFonts w:cs="Calibri"/>
          <w:sz w:val="24"/>
        </w:rPr>
        <w:t xml:space="preserve">is also very difficult </w:t>
      </w:r>
      <w:r w:rsidRPr="00FD2EF6">
        <w:rPr>
          <w:rFonts w:cs="Calibri"/>
          <w:sz w:val="24"/>
        </w:rPr>
        <w:t xml:space="preserve">as they hide their identity </w:t>
      </w:r>
      <w:r w:rsidR="00D40BF3">
        <w:rPr>
          <w:rFonts w:cs="Calibri"/>
          <w:sz w:val="24"/>
        </w:rPr>
        <w:t xml:space="preserve">because of stigma attached to the practice </w:t>
      </w:r>
      <w:r w:rsidRPr="00FD2EF6">
        <w:rPr>
          <w:rFonts w:cs="Calibri"/>
          <w:sz w:val="24"/>
        </w:rPr>
        <w:t xml:space="preserve">and are reluctant to visit drop-in centres (DICs) and other HIV specific services. A study on hijra showed that the proximity of DICs as well as their high mobility </w:t>
      </w:r>
      <w:r w:rsidR="003412BB" w:rsidRPr="00FD2EF6">
        <w:rPr>
          <w:rFonts w:cs="Calibri"/>
          <w:sz w:val="24"/>
        </w:rPr>
        <w:t xml:space="preserve">are </w:t>
      </w:r>
      <w:r w:rsidRPr="00FD2EF6">
        <w:rPr>
          <w:rFonts w:cs="Calibri"/>
          <w:sz w:val="24"/>
        </w:rPr>
        <w:t>key factors affecting uptake of services</w:t>
      </w:r>
      <w:r w:rsidRPr="00FD2EF6">
        <w:rPr>
          <w:rStyle w:val="FootnoteReference"/>
          <w:rFonts w:cs="Calibri"/>
          <w:sz w:val="24"/>
        </w:rPr>
        <w:footnoteReference w:id="60"/>
      </w:r>
      <w:r w:rsidRPr="00FD2EF6">
        <w:rPr>
          <w:rFonts w:cs="Calibri"/>
          <w:sz w:val="24"/>
        </w:rPr>
        <w:t>. For PWID, there are also significant service gaps when it comes to opioid substitution therapy (OST), and services for partners of PWID. Hepatitis C virus (HCV) is a crucial issue for PWID</w:t>
      </w:r>
      <w:r w:rsidR="00DA6568" w:rsidRPr="00FD2EF6">
        <w:rPr>
          <w:rFonts w:cs="Calibri"/>
          <w:sz w:val="24"/>
        </w:rPr>
        <w:t>;</w:t>
      </w:r>
      <w:r w:rsidR="00A0737B" w:rsidRPr="00FD2EF6">
        <w:rPr>
          <w:rFonts w:cs="Calibri"/>
          <w:sz w:val="24"/>
        </w:rPr>
        <w:t xml:space="preserve"> </w:t>
      </w:r>
      <w:r w:rsidR="00DA6568" w:rsidRPr="00FD2EF6">
        <w:rPr>
          <w:rFonts w:cs="Calibri"/>
          <w:sz w:val="24"/>
        </w:rPr>
        <w:t>n</w:t>
      </w:r>
      <w:r w:rsidRPr="00FD2EF6">
        <w:rPr>
          <w:rFonts w:cs="Calibri"/>
          <w:sz w:val="24"/>
        </w:rPr>
        <w:t xml:space="preserve">ational guidelines </w:t>
      </w:r>
      <w:r w:rsidR="00A0737B" w:rsidRPr="00FD2EF6">
        <w:rPr>
          <w:rFonts w:cs="Calibri"/>
          <w:sz w:val="24"/>
        </w:rPr>
        <w:t>is being developed by CDC in collaboration with HIV program.</w:t>
      </w:r>
      <w:r w:rsidR="00521345" w:rsidRPr="00FD2EF6">
        <w:rPr>
          <w:rFonts w:cs="Calibri"/>
          <w:sz w:val="24"/>
        </w:rPr>
        <w:t xml:space="preserve"> I</w:t>
      </w:r>
      <w:r w:rsidR="00A0737B" w:rsidRPr="00FD2EF6">
        <w:rPr>
          <w:rFonts w:cs="Calibri"/>
          <w:sz w:val="24"/>
        </w:rPr>
        <w:t xml:space="preserve">ntegration </w:t>
      </w:r>
      <w:r w:rsidR="00634DB1" w:rsidRPr="00FD2EF6">
        <w:rPr>
          <w:rFonts w:cs="Calibri"/>
          <w:sz w:val="24"/>
        </w:rPr>
        <w:t xml:space="preserve">within relevant department of health system </w:t>
      </w:r>
      <w:r w:rsidR="00521345" w:rsidRPr="00FD2EF6">
        <w:rPr>
          <w:rFonts w:cs="Calibri"/>
          <w:sz w:val="24"/>
        </w:rPr>
        <w:t>would be the key to address co-infection among</w:t>
      </w:r>
      <w:r w:rsidR="00A26F38" w:rsidRPr="00FD2EF6">
        <w:rPr>
          <w:rFonts w:cs="Calibri"/>
          <w:sz w:val="24"/>
        </w:rPr>
        <w:t xml:space="preserve"> PLHIV and KPs. </w:t>
      </w:r>
      <w:r w:rsidR="00521345" w:rsidRPr="00FD2EF6">
        <w:rPr>
          <w:rFonts w:cs="Calibri"/>
          <w:sz w:val="24"/>
        </w:rPr>
        <w:t xml:space="preserve"> </w:t>
      </w:r>
    </w:p>
    <w:p w:rsidR="0089612F" w:rsidRPr="00FD2EF6" w:rsidRDefault="004B2C90" w:rsidP="004B2C90">
      <w:pPr>
        <w:spacing w:after="0"/>
        <w:jc w:val="both"/>
        <w:rPr>
          <w:rFonts w:cs="Calibri"/>
          <w:sz w:val="24"/>
        </w:rPr>
      </w:pPr>
      <w:r w:rsidRPr="00FD2EF6">
        <w:rPr>
          <w:rFonts w:cs="Calibri"/>
          <w:sz w:val="24"/>
        </w:rPr>
        <w:t xml:space="preserve"> </w:t>
      </w:r>
    </w:p>
    <w:p w:rsidR="004B2C90" w:rsidRPr="00FD2EF6" w:rsidRDefault="004B2C90" w:rsidP="004B2C90">
      <w:pPr>
        <w:spacing w:after="0"/>
        <w:jc w:val="both"/>
        <w:rPr>
          <w:rFonts w:cs="Calibri"/>
          <w:sz w:val="24"/>
        </w:rPr>
      </w:pPr>
      <w:r w:rsidRPr="00FD2EF6">
        <w:rPr>
          <w:rFonts w:cs="Calibri"/>
          <w:sz w:val="24"/>
        </w:rPr>
        <w:t xml:space="preserve">Women living with HIV (including female KPs) experience barriers to access to maternal and child health services (MCH) and they often experience disproportionately high rates of unintended pregnancy and abortion. For example, a survey of FSW in Bangladesh </w:t>
      </w:r>
      <w:r w:rsidRPr="00FD2EF6">
        <w:rPr>
          <w:rFonts w:cs="Calibri"/>
          <w:sz w:val="24"/>
        </w:rPr>
        <w:lastRenderedPageBreak/>
        <w:t>found that 60% had an unmet need for family planning compared to 16.8% of married women ages 15–49</w:t>
      </w:r>
      <w:r w:rsidRPr="00FD2EF6">
        <w:rPr>
          <w:rStyle w:val="FootnoteReference"/>
          <w:rFonts w:cs="Calibri"/>
          <w:sz w:val="24"/>
        </w:rPr>
        <w:footnoteReference w:id="61"/>
      </w:r>
      <w:r w:rsidRPr="00FD2EF6">
        <w:rPr>
          <w:rFonts w:cs="Calibri"/>
          <w:sz w:val="24"/>
        </w:rPr>
        <w:t>. Effectively addressing unmet contraceptive needs is a key element of preventing mother to child transmission (PMTCT)</w:t>
      </w:r>
      <w:r w:rsidRPr="00FD2EF6">
        <w:rPr>
          <w:rStyle w:val="FootnoteReference"/>
          <w:rFonts w:cs="Calibri"/>
          <w:sz w:val="24"/>
        </w:rPr>
        <w:t xml:space="preserve"> </w:t>
      </w:r>
      <w:r w:rsidRPr="00FD2EF6">
        <w:rPr>
          <w:rStyle w:val="FootnoteReference"/>
          <w:rFonts w:cs="Calibri"/>
          <w:sz w:val="24"/>
        </w:rPr>
        <w:footnoteReference w:id="62"/>
      </w:r>
      <w:r w:rsidRPr="00FD2EF6">
        <w:rPr>
          <w:rFonts w:cs="Calibri"/>
          <w:sz w:val="24"/>
        </w:rPr>
        <w:t xml:space="preserve">. This gap stems from the inadequate linkages between SRH and HIV services. </w:t>
      </w:r>
    </w:p>
    <w:p w:rsidR="004B2C90" w:rsidRPr="00FD2EF6" w:rsidRDefault="004B2C90" w:rsidP="004B2C90">
      <w:pPr>
        <w:spacing w:after="0"/>
        <w:jc w:val="both"/>
        <w:rPr>
          <w:rFonts w:cs="Calibri"/>
        </w:rPr>
      </w:pPr>
    </w:p>
    <w:p w:rsidR="00584DE3" w:rsidRPr="00FD2EF6" w:rsidRDefault="00584DE3" w:rsidP="004B2C90">
      <w:pPr>
        <w:spacing w:after="0"/>
        <w:jc w:val="both"/>
        <w:rPr>
          <w:rFonts w:cs="Calibri"/>
          <w:sz w:val="24"/>
        </w:rPr>
      </w:pPr>
      <w:r w:rsidRPr="00FD2EF6">
        <w:rPr>
          <w:rFonts w:cs="Calibri"/>
          <w:b/>
          <w:sz w:val="24"/>
        </w:rPr>
        <w:t>Access to SRH services:</w:t>
      </w:r>
      <w:r w:rsidRPr="00FD2EF6">
        <w:rPr>
          <w:rFonts w:cs="Calibri"/>
          <w:sz w:val="24"/>
        </w:rPr>
        <w:t xml:space="preserve"> In addition to HIV prevention services, FSW and female injecting drug users need access to sexual and reproductive health (SRH) services and </w:t>
      </w:r>
      <w:r w:rsidR="00A204D9" w:rsidRPr="00FD2EF6">
        <w:rPr>
          <w:rFonts w:cs="Calibri"/>
          <w:sz w:val="24"/>
        </w:rPr>
        <w:t>childcare</w:t>
      </w:r>
      <w:r w:rsidRPr="00FD2EF6">
        <w:rPr>
          <w:rFonts w:cs="Calibri"/>
          <w:sz w:val="24"/>
        </w:rPr>
        <w:t>. The MSM, MSW and Hijra also need SRH services</w:t>
      </w:r>
      <w:r w:rsidR="00C732CE">
        <w:rPr>
          <w:rFonts w:cs="Calibri"/>
          <w:sz w:val="24"/>
        </w:rPr>
        <w:t xml:space="preserve"> including </w:t>
      </w:r>
      <w:r w:rsidR="00CE60EA">
        <w:rPr>
          <w:rFonts w:cs="Calibri"/>
          <w:sz w:val="24"/>
        </w:rPr>
        <w:t xml:space="preserve">their </w:t>
      </w:r>
      <w:r w:rsidR="00C732CE">
        <w:rPr>
          <w:rFonts w:cs="Calibri"/>
          <w:sz w:val="24"/>
        </w:rPr>
        <w:t xml:space="preserve">female </w:t>
      </w:r>
      <w:r w:rsidR="00CE60EA">
        <w:rPr>
          <w:rFonts w:cs="Calibri"/>
          <w:sz w:val="24"/>
        </w:rPr>
        <w:t xml:space="preserve">sex </w:t>
      </w:r>
      <w:r w:rsidR="00C732CE">
        <w:rPr>
          <w:rFonts w:cs="Calibri"/>
          <w:sz w:val="24"/>
        </w:rPr>
        <w:t>partners</w:t>
      </w:r>
      <w:r w:rsidR="00CE60EA">
        <w:rPr>
          <w:rFonts w:cs="Calibri"/>
          <w:sz w:val="24"/>
        </w:rPr>
        <w:t xml:space="preserve">. </w:t>
      </w:r>
      <w:r w:rsidR="005A6575" w:rsidRPr="005A6575">
        <w:rPr>
          <w:rFonts w:cs="Calibri"/>
          <w:sz w:val="24"/>
        </w:rPr>
        <w:t xml:space="preserve">The SRH services of MSM, MSW and hijra are being addressed under the GF grant to some extent, which needs to be further enhanced. </w:t>
      </w:r>
      <w:r w:rsidRPr="00FD2EF6">
        <w:rPr>
          <w:rFonts w:cs="Calibri"/>
          <w:sz w:val="24"/>
        </w:rPr>
        <w:t xml:space="preserve">The KPs have limited access to the existing health system for SRH services due to </w:t>
      </w:r>
      <w:r w:rsidRPr="00977EA3">
        <w:rPr>
          <w:rFonts w:cs="Calibri"/>
          <w:sz w:val="24"/>
        </w:rPr>
        <w:t>stigma and discrimination. Government’s initiatives to Universal Health Coverage (UHC) s</w:t>
      </w:r>
      <w:r w:rsidRPr="00FD2EF6">
        <w:rPr>
          <w:rFonts w:cs="Calibri"/>
          <w:sz w:val="24"/>
        </w:rPr>
        <w:t>hould creat</w:t>
      </w:r>
      <w:r w:rsidR="00A26F38" w:rsidRPr="00FD2EF6">
        <w:rPr>
          <w:rFonts w:cs="Calibri"/>
          <w:sz w:val="24"/>
        </w:rPr>
        <w:t>e</w:t>
      </w:r>
      <w:r w:rsidRPr="00FD2EF6">
        <w:rPr>
          <w:rFonts w:cs="Calibri"/>
          <w:sz w:val="24"/>
        </w:rPr>
        <w:t xml:space="preserve"> enabling environment</w:t>
      </w:r>
      <w:r w:rsidR="00A26F38" w:rsidRPr="00FD2EF6">
        <w:rPr>
          <w:rFonts w:cs="Calibri"/>
          <w:sz w:val="24"/>
        </w:rPr>
        <w:t xml:space="preserve">, infrastructure and skilled providers </w:t>
      </w:r>
      <w:r w:rsidRPr="00FD2EF6">
        <w:rPr>
          <w:rFonts w:cs="Calibri"/>
          <w:sz w:val="24"/>
        </w:rPr>
        <w:t xml:space="preserve">in the existing health system for providing SRH services to KPs </w:t>
      </w:r>
      <w:r w:rsidR="00A26F38" w:rsidRPr="00FD2EF6">
        <w:rPr>
          <w:rFonts w:cs="Calibri"/>
          <w:sz w:val="24"/>
        </w:rPr>
        <w:t xml:space="preserve">including MARA </w:t>
      </w:r>
      <w:r w:rsidRPr="00FD2EF6">
        <w:rPr>
          <w:rFonts w:cs="Calibri"/>
          <w:sz w:val="24"/>
        </w:rPr>
        <w:t>and PLHIVs</w:t>
      </w:r>
      <w:r w:rsidR="00A26F38" w:rsidRPr="00FD2EF6">
        <w:rPr>
          <w:rFonts w:cs="Calibri"/>
          <w:sz w:val="24"/>
        </w:rPr>
        <w:t xml:space="preserve"> as well as EVA. </w:t>
      </w:r>
      <w:r w:rsidR="00634DB1" w:rsidRPr="00FD2EF6">
        <w:rPr>
          <w:rFonts w:cs="Calibri"/>
          <w:sz w:val="24"/>
        </w:rPr>
        <w:t>Integrated HIV, STI and SRH care should also be made available for</w:t>
      </w:r>
      <w:r w:rsidR="00D41A26" w:rsidRPr="00FD2EF6">
        <w:rPr>
          <w:rFonts w:cs="Calibri"/>
          <w:sz w:val="24"/>
        </w:rPr>
        <w:t xml:space="preserve"> spouses of KPs, </w:t>
      </w:r>
      <w:r w:rsidR="00634DB1" w:rsidRPr="00FD2EF6">
        <w:rPr>
          <w:rFonts w:cs="Calibri"/>
          <w:sz w:val="24"/>
        </w:rPr>
        <w:t xml:space="preserve">potential and returnee migrants and their spouses. </w:t>
      </w:r>
    </w:p>
    <w:p w:rsidR="00584DE3" w:rsidRPr="00FD2EF6" w:rsidRDefault="00584DE3" w:rsidP="004B2C90">
      <w:pPr>
        <w:spacing w:after="0"/>
        <w:jc w:val="both"/>
        <w:rPr>
          <w:rFonts w:cs="Calibri"/>
        </w:rPr>
      </w:pPr>
    </w:p>
    <w:p w:rsidR="004B2C90" w:rsidRDefault="004B2C90" w:rsidP="00433524">
      <w:pPr>
        <w:spacing w:after="0"/>
        <w:jc w:val="both"/>
        <w:rPr>
          <w:rFonts w:cs="Calibri"/>
          <w:sz w:val="24"/>
        </w:rPr>
      </w:pPr>
      <w:r w:rsidRPr="00FD2EF6">
        <w:rPr>
          <w:rFonts w:cs="Calibri"/>
          <w:b/>
          <w:sz w:val="24"/>
        </w:rPr>
        <w:t>Access to HT</w:t>
      </w:r>
      <w:r w:rsidR="007B34C2" w:rsidRPr="00FD2EF6">
        <w:rPr>
          <w:rFonts w:cs="Calibri"/>
          <w:b/>
          <w:sz w:val="24"/>
        </w:rPr>
        <w:t>S</w:t>
      </w:r>
      <w:r w:rsidRPr="00FD2EF6">
        <w:rPr>
          <w:rFonts w:cs="Calibri"/>
          <w:b/>
          <w:sz w:val="24"/>
        </w:rPr>
        <w:t xml:space="preserve">:  </w:t>
      </w:r>
      <w:r w:rsidRPr="00FD2EF6">
        <w:rPr>
          <w:rFonts w:cs="Calibri"/>
          <w:sz w:val="24"/>
        </w:rPr>
        <w:t>HT</w:t>
      </w:r>
      <w:r w:rsidR="007B34C2" w:rsidRPr="00FD2EF6">
        <w:rPr>
          <w:rFonts w:cs="Calibri"/>
          <w:sz w:val="24"/>
        </w:rPr>
        <w:t>S</w:t>
      </w:r>
      <w:r w:rsidRPr="00FD2EF6">
        <w:rPr>
          <w:rFonts w:cs="Calibri"/>
          <w:sz w:val="24"/>
        </w:rPr>
        <w:t xml:space="preserve"> is accepted as a critical entry point for both HIV prevention and treatment services. In Bangladesh, only </w:t>
      </w:r>
      <w:r w:rsidR="007035F8" w:rsidRPr="00FD2EF6">
        <w:rPr>
          <w:rFonts w:cs="Calibri"/>
          <w:sz w:val="24"/>
        </w:rPr>
        <w:t>52%</w:t>
      </w:r>
      <w:r w:rsidRPr="00FD2EF6">
        <w:rPr>
          <w:rFonts w:cs="Calibri"/>
          <w:sz w:val="24"/>
        </w:rPr>
        <w:t xml:space="preserve"> of the estimated PLHIV </w:t>
      </w:r>
      <w:r w:rsidR="007B34C2" w:rsidRPr="00FD2EF6">
        <w:rPr>
          <w:rFonts w:cs="Calibri"/>
          <w:sz w:val="24"/>
        </w:rPr>
        <w:t xml:space="preserve">are </w:t>
      </w:r>
      <w:r w:rsidRPr="00FD2EF6">
        <w:rPr>
          <w:rFonts w:cs="Calibri"/>
          <w:sz w:val="24"/>
        </w:rPr>
        <w:t xml:space="preserve">aware of their HIV status. Most PLHIV only discover their HIV positive status after already developing AIDS. In 2013, 56% of newly diagnosed </w:t>
      </w:r>
      <w:r w:rsidR="004707AC" w:rsidRPr="00FD2EF6">
        <w:rPr>
          <w:rFonts w:cs="Calibri"/>
          <w:sz w:val="24"/>
        </w:rPr>
        <w:t>PLHIV had a CD4 count below 200</w:t>
      </w:r>
      <w:r w:rsidR="00CE60EA">
        <w:rPr>
          <w:rFonts w:cs="Calibri"/>
          <w:sz w:val="24"/>
        </w:rPr>
        <w:t xml:space="preserve"> cells/cubic </w:t>
      </w:r>
      <w:r w:rsidR="00CE60EA" w:rsidRPr="00CE60EA">
        <w:rPr>
          <w:rFonts w:cs="Arial"/>
          <w:color w:val="222222"/>
          <w:sz w:val="24"/>
          <w:szCs w:val="24"/>
          <w:shd w:val="clear" w:color="auto" w:fill="FFFFFF"/>
        </w:rPr>
        <w:t>mm</w:t>
      </w:r>
      <w:r w:rsidR="004707AC" w:rsidRPr="00FD2EF6">
        <w:rPr>
          <w:rStyle w:val="FootnoteReference"/>
          <w:rFonts w:cs="Calibri"/>
          <w:sz w:val="24"/>
        </w:rPr>
        <w:footnoteReference w:id="63"/>
      </w:r>
      <w:r w:rsidRPr="00FD2EF6">
        <w:rPr>
          <w:rFonts w:cs="Calibri"/>
          <w:sz w:val="24"/>
        </w:rPr>
        <w:t>.</w:t>
      </w:r>
      <w:r w:rsidR="00433524" w:rsidRPr="00FD2EF6">
        <w:rPr>
          <w:rFonts w:cs="Calibri"/>
          <w:color w:val="FF0000"/>
          <w:sz w:val="24"/>
        </w:rPr>
        <w:t xml:space="preserve"> </w:t>
      </w:r>
      <w:r w:rsidR="00D41A26" w:rsidRPr="00FD2EF6">
        <w:rPr>
          <w:rFonts w:cs="Calibri"/>
          <w:sz w:val="24"/>
        </w:rPr>
        <w:t>KP’s a</w:t>
      </w:r>
      <w:r w:rsidRPr="00FD2EF6">
        <w:rPr>
          <w:rFonts w:cs="Calibri"/>
          <w:sz w:val="24"/>
        </w:rPr>
        <w:t>ccess to HT</w:t>
      </w:r>
      <w:r w:rsidR="00D41A26" w:rsidRPr="00FD2EF6">
        <w:rPr>
          <w:rFonts w:cs="Calibri"/>
          <w:sz w:val="24"/>
        </w:rPr>
        <w:t>S</w:t>
      </w:r>
      <w:r w:rsidRPr="00FD2EF6">
        <w:rPr>
          <w:rFonts w:cs="Calibri"/>
          <w:sz w:val="24"/>
        </w:rPr>
        <w:t xml:space="preserve"> is limited not only because of inadequate numbers of HT</w:t>
      </w:r>
      <w:r w:rsidR="00D41A26" w:rsidRPr="00FD2EF6">
        <w:rPr>
          <w:rFonts w:cs="Calibri"/>
          <w:sz w:val="24"/>
        </w:rPr>
        <w:t>S</w:t>
      </w:r>
      <w:r w:rsidRPr="00FD2EF6">
        <w:rPr>
          <w:rFonts w:cs="Calibri"/>
          <w:sz w:val="24"/>
        </w:rPr>
        <w:t xml:space="preserve"> </w:t>
      </w:r>
      <w:r w:rsidR="006F1CE1" w:rsidRPr="00FD2EF6">
        <w:rPr>
          <w:rFonts w:cs="Calibri"/>
          <w:sz w:val="24"/>
        </w:rPr>
        <w:t>centres</w:t>
      </w:r>
      <w:r w:rsidRPr="00FD2EF6">
        <w:rPr>
          <w:rFonts w:cs="Calibri"/>
          <w:sz w:val="24"/>
        </w:rPr>
        <w:t xml:space="preserve"> but also because of prevailing stigma and discrimination against these groups.</w:t>
      </w:r>
      <w:r w:rsidR="0054060D">
        <w:rPr>
          <w:rFonts w:cs="Calibri"/>
          <w:sz w:val="24"/>
        </w:rPr>
        <w:t xml:space="preserve"> ASP taken initiative to established HTS center in all priority district, meanwhile 28 public health facilities already started testing and counselling.</w:t>
      </w:r>
      <w:r w:rsidR="00C85426">
        <w:rPr>
          <w:rFonts w:cs="Calibri"/>
          <w:sz w:val="24"/>
        </w:rPr>
        <w:t xml:space="preserve"> The GAMCA under overseas employment ministry testing every yearly about 800,000 potential migrant, which report is receiving by ASP every year. Earlier there were big gap in the information sharing.</w:t>
      </w:r>
      <w:r w:rsidRPr="00FD2EF6">
        <w:rPr>
          <w:rFonts w:cs="Calibri"/>
          <w:sz w:val="24"/>
        </w:rPr>
        <w:t xml:space="preserve"> </w:t>
      </w:r>
      <w:r w:rsidR="00433524" w:rsidRPr="00FD2EF6">
        <w:rPr>
          <w:rFonts w:cs="Calibri"/>
          <w:sz w:val="24"/>
        </w:rPr>
        <w:t xml:space="preserve">A recent study reveals that less than 50% of the KPs are tested for HIV in last 12 months </w:t>
      </w:r>
      <w:r w:rsidR="00D8014E" w:rsidRPr="00FD2EF6">
        <w:rPr>
          <w:rFonts w:cs="Calibri"/>
          <w:sz w:val="24"/>
        </w:rPr>
        <w:t xml:space="preserve">and know the results </w:t>
      </w:r>
      <w:r w:rsidR="00433524" w:rsidRPr="00FD2EF6">
        <w:rPr>
          <w:rFonts w:cs="Calibri"/>
          <w:sz w:val="24"/>
        </w:rPr>
        <w:t>as against of the target of 90%. HIV testing is even lower among the young KPs aged below 25 years</w:t>
      </w:r>
      <w:r w:rsidR="00D8014E" w:rsidRPr="00FD2EF6">
        <w:rPr>
          <w:rStyle w:val="FootnoteReference"/>
          <w:rFonts w:cs="Calibri"/>
          <w:sz w:val="24"/>
        </w:rPr>
        <w:footnoteReference w:id="64"/>
      </w:r>
      <w:r w:rsidR="00433524" w:rsidRPr="00FD2EF6">
        <w:rPr>
          <w:rFonts w:cs="Calibri"/>
          <w:sz w:val="24"/>
        </w:rPr>
        <w:t>.</w:t>
      </w:r>
      <w:r w:rsidR="00EC217A">
        <w:rPr>
          <w:rFonts w:cs="Calibri"/>
          <w:sz w:val="24"/>
        </w:rPr>
        <w:t xml:space="preserve"> </w:t>
      </w:r>
    </w:p>
    <w:p w:rsidR="00EC217A" w:rsidRPr="00FD2EF6" w:rsidRDefault="00EC217A" w:rsidP="00433524">
      <w:pPr>
        <w:spacing w:after="0"/>
        <w:jc w:val="both"/>
        <w:rPr>
          <w:rFonts w:cs="Calibri"/>
          <w:sz w:val="24"/>
        </w:rPr>
      </w:pPr>
    </w:p>
    <w:p w:rsidR="006F5F4F" w:rsidRPr="00FD2EF6" w:rsidRDefault="006F5F4F" w:rsidP="00433524">
      <w:pPr>
        <w:spacing w:after="0"/>
        <w:jc w:val="center"/>
        <w:rPr>
          <w:rFonts w:cs="Calibri"/>
          <w:i/>
          <w:sz w:val="24"/>
        </w:rPr>
      </w:pPr>
    </w:p>
    <w:p w:rsidR="00EC217A" w:rsidRPr="00FD2EF6" w:rsidRDefault="00EC217A" w:rsidP="00EC217A">
      <w:pPr>
        <w:spacing w:after="0"/>
        <w:jc w:val="center"/>
        <w:rPr>
          <w:rFonts w:cs="Calibri"/>
          <w:i/>
          <w:sz w:val="24"/>
        </w:rPr>
      </w:pPr>
      <w:r w:rsidRPr="00EC217A">
        <w:rPr>
          <w:rFonts w:cs="Calibri"/>
          <w:b/>
          <w:bCs/>
          <w:iCs/>
          <w:sz w:val="24"/>
        </w:rPr>
        <w:t>Figure: 4</w:t>
      </w:r>
      <w:r w:rsidRPr="00EC217A">
        <w:rPr>
          <w:rFonts w:cs="Calibri"/>
          <w:i/>
          <w:sz w:val="24"/>
        </w:rPr>
        <w:t xml:space="preserve"> </w:t>
      </w:r>
      <w:r w:rsidRPr="00FD2EF6">
        <w:rPr>
          <w:rFonts w:cs="Calibri"/>
          <w:i/>
          <w:sz w:val="24"/>
        </w:rPr>
        <w:t>P</w:t>
      </w:r>
      <w:r w:rsidRPr="00EC217A">
        <w:rPr>
          <w:rFonts w:cs="Calibri"/>
          <w:b/>
          <w:bCs/>
          <w:i/>
          <w:sz w:val="24"/>
        </w:rPr>
        <w:t>ercent of KPs and young KPs tested for HIV and know the result</w:t>
      </w:r>
    </w:p>
    <w:p w:rsidR="00EC217A" w:rsidRPr="00EC217A" w:rsidRDefault="00EC217A" w:rsidP="00EC217A">
      <w:pPr>
        <w:spacing w:after="0"/>
        <w:rPr>
          <w:rFonts w:cs="Calibri"/>
          <w:iCs/>
          <w:sz w:val="24"/>
        </w:rPr>
      </w:pPr>
    </w:p>
    <w:p w:rsidR="00433524" w:rsidRPr="00FD2EF6" w:rsidRDefault="00FD2EF6" w:rsidP="00433524">
      <w:pPr>
        <w:spacing w:after="0"/>
        <w:jc w:val="both"/>
        <w:rPr>
          <w:rFonts w:cs="Calibri"/>
          <w:sz w:val="24"/>
        </w:rPr>
      </w:pPr>
      <w:r>
        <w:rPr>
          <w:noProof/>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27" type="#_x0000_t61" style="position:absolute;left:0;text-align:left;margin-left:267.6pt;margin-top:45.4pt;width:109.1pt;height:44.1pt;z-index:251656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s5JQIAAE8EAAAOAAAAZHJzL2Uyb0RvYy54bWysVE2P2yAQvVfqf0DcN7az6zRrxdlDovSy&#10;alfd7Q+YAP5oMVAgsfPvO2AnTdqeqvqAgGEe781jvHoaOkmOwrpWq5Jms5QSoZjmrapL+vVtd7ek&#10;xHlQHKRWoqQn4ejT+v27VW8KMdeNllxYgiDKFb0paeO9KZLEsUZ04GbaCIXBStsOPC5tnXALPaJ3&#10;Mpmn6SLpteXGaiacw93tGKTriF9VgvnPVeWEJ7KkyM3H0cZxH8ZkvYKitmCalk004B9YdNAqvPQC&#10;tQUP5GDbP6C6llntdOVnTHeJrqqWiagB1WTpb2peGzAiasHiOHMpk/t/sOzT8cWSlqN3OSUKOvTo&#10;C1YNVH2QYMkGpNQHT7KHUKreuAIzXs2LDWKdedbsu8NAchMJCzedGSrbhbMolQyx7qdL3cXgCcPN&#10;7H6Z5x/QHoaxfJGmOA+gUJyzjXX+o9AdCZOS9oLXItCc6MXSw/HZ+egBn4QA/5ZRUnUSLT2CJHf3&#10;jynKHD2/OjS/OZQvs8Vyun/CRCZnBlG3li3ftVLGxcltpCWIj7xaxXVPiQTncbOku/hNYO46TSrS&#10;o/LHNA+6AZ9+JcHjtDNohlM1JSBr7CnmbZR3k+1svb/cukGMh+3fLgmkt+CakV1EmI5JFbiL2CFY&#10;trOFo2vBPz/sh/FdhIyws9f8hG+lx2ZBgj8OYAUl1suNHnsLFGs0ag6Ez3j4aqOPU4eFtrhex4fz&#10;6z+w/gkAAP//AwBQSwMEFAAGAAgAAAAhAKpU1ErhAAAACgEAAA8AAABkcnMvZG93bnJldi54bWxM&#10;j8tOwzAQRfdI/IM1SOyoTUNIG+JUqAjYVII+gK0bGyciHofYbdK/Z1jBcjRH955bLEbXsqPpQ+NR&#10;wvVEADNYed2glbDbPl7NgIWoUKvWo5FwMgEW5flZoXLtB1yb4yZaRiEYciWhjrHLOQ9VbZwKE98Z&#10;pN+n752KdPaW614NFO5aPhXiljvVIDXUqjPL2lRfm4OT8PH6/J11dtc4OySzh5f35dvT6iTl5cV4&#10;fwcsmjH+wfCrT+pQktPeH1AH1kpIk3RKqIS5oAkEZGlyA2xPZDYXwMuC/59Q/gAAAP//AwBQSwEC&#10;LQAUAAYACAAAACEAtoM4kv4AAADhAQAAEwAAAAAAAAAAAAAAAAAAAAAAW0NvbnRlbnRfVHlwZXNd&#10;LnhtbFBLAQItABQABgAIAAAAIQA4/SH/1gAAAJQBAAALAAAAAAAAAAAAAAAAAC8BAABfcmVscy8u&#10;cmVsc1BLAQItABQABgAIAAAAIQClyps5JQIAAE8EAAAOAAAAAAAAAAAAAAAAAC4CAABkcnMvZTJv&#10;RG9jLnhtbFBLAQItABQABgAIAAAAIQCqVNRK4QAAAAoBAAAPAAAAAAAAAAAAAAAAAH8EAABkcnMv&#10;ZG93bnJldi54bWxQSwUGAAAAAAQABADzAAAAjQUAAAAA&#10;" adj="2373,-1764" strokecolor="#c0504d" strokeweight="1.5pt">
            <v:path arrowok="t"/>
            <v:textbox>
              <w:txbxContent>
                <w:p w:rsidR="00F30340" w:rsidRPr="00A52555" w:rsidRDefault="00F30340" w:rsidP="00433524">
                  <w:pPr>
                    <w:pStyle w:val="NormalWeb"/>
                    <w:spacing w:before="0" w:beforeAutospacing="0" w:after="0" w:afterAutospacing="0"/>
                    <w:jc w:val="center"/>
                    <w:rPr>
                      <w:sz w:val="22"/>
                    </w:rPr>
                  </w:pPr>
                  <w:r w:rsidRPr="00FD2EF6">
                    <w:rPr>
                      <w:rFonts w:ascii="Calibri" w:hAnsi="Calibri"/>
                      <w:color w:val="000000"/>
                      <w:kern w:val="24"/>
                      <w:sz w:val="20"/>
                      <w:szCs w:val="22"/>
                    </w:rPr>
                    <w:t>Target for people to know their status: 90%</w:t>
                  </w:r>
                </w:p>
              </w:txbxContent>
            </v:textbox>
          </v:shape>
        </w:pict>
      </w:r>
      <w:r>
        <w:rPr>
          <w:noProof/>
        </w:rPr>
        <w:pict>
          <v:line id="Straight Connector 5" o:spid="_x0000_s1026" style="position:absolute;left:0;text-align:left;z-index:251655680;visibility:visible;mso-wrap-distance-top:-3e-5mm;mso-wrap-distance-bottom:-3e-5mm;mso-width-relative:margin" from="52pt,34.15pt" to="376.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83DAIAABgEAAAOAAAAZHJzL2Uyb0RvYy54bWysU01v2zAMvQ/YfxB0X+ykSbEZcXpI0F2K&#10;rVg27MzIsi1MlgRKiZN/P1L5WLvehvkgmB96fCSflg/HwYqDxmi8q+V0UkqhnfKNcV0tf3x//PBR&#10;ipjANWC907U86SgfVu/fLcdQ6ZnvvW00CgJxsRpDLfuUQlUUUfV6gDjxQTsKth4HSGRiVzQII6EP&#10;tpiV5X0xemwCeqVjJO/mHJSrjN+2WqWvbRt1EraWxC3lE/O547NYLaHqEEJv1IUG/AOLAYyjojeo&#10;DSQQezRvoAaj0EffponyQ+Hb1iide6BupuVf3Wx7CDr3QsOJ4Tam+P9g1ZfDMwrT1PJeCgcDrWib&#10;EEzXJ7H2ztEAPYoFz2kMsaL0tXtG7lQd3TY8efUrUqx4FWQjhnPascWB06lVccxzP93mro9JKHLO&#10;p7PpdEHrUddYAdX1YsCYPms/CP6ppTWORwIVHJ5i4tJQXVPY7fyjsTav1ToxkiY/lRkaSF2thURV&#10;hkD9RtdJAbYj2aqEGTJ6axq+zkARu93aojgASWdNGPMNT4HKvUrj2huI/Tkvhy5p1jGMziIkqmz4&#10;fdK47ZtR7OwevwHRmJf0SdEYbm52dzFIoYscoRD69NOkPouBR/eGHCMQBvvBhh7OVO4W7LwwPveS&#10;2d84ZOsFvbzD89p4gTvfnJ6R77NF8sv5l6fC+n5p56w/D3r1GwAA//8DAFBLAwQUAAYACAAAACEA&#10;qySiJd0AAAAJAQAADwAAAGRycy9kb3ducmV2LnhtbEyPzU7DMBCE70i8g7VIXFBrt4W2CnEqBOUB&#10;KAiVmxNvkwj/RLabum/PIg7lOLOj2W/KTbaGjRhi752E2VQAQ9d43btWwsf762QNLCbltDLeoYQz&#10;RthU11elKrQ/uTccd6llVOJioSR0KQ0F57Hp0Ko49QM6uh18sCqRDC3XQZ2o3Bo+F2LJreodfejU&#10;gM8dNt+7o5Vw1x5GnA2r/UttznkuvrbhM2+lvL3JT4/AEuZ0CcMvPqFDRUy1PzodmSEt7mlLkrBc&#10;L4BRYPWwIKP+M3hV8v8Lqh8AAAD//wMAUEsBAi0AFAAGAAgAAAAhALaDOJL+AAAA4QEAABMAAAAA&#10;AAAAAAAAAAAAAAAAAFtDb250ZW50X1R5cGVzXS54bWxQSwECLQAUAAYACAAAACEAOP0h/9YAAACU&#10;AQAACwAAAAAAAAAAAAAAAAAvAQAAX3JlbHMvLnJlbHNQSwECLQAUAAYACAAAACEAetwPNwwCAAAY&#10;BAAADgAAAAAAAAAAAAAAAAAuAgAAZHJzL2Uyb0RvYy54bWxQSwECLQAUAAYACAAAACEAqySiJd0A&#10;AAAJAQAADwAAAAAAAAAAAAAAAABmBAAAZHJzL2Rvd25yZXYueG1sUEsFBgAAAAAEAAQA8wAAAHAF&#10;AAAAAA==&#10;" strokecolor="#c0504d" strokeweight="1.5pt">
            <v:shadow on="t" color="black" opacity="22937f" origin=",.5" offset="0,.63889mm"/>
            <o:lock v:ext="edit" shapetype="f"/>
          </v:line>
        </w:pict>
      </w:r>
      <w:r w:rsidR="003F36B6">
        <w:rPr>
          <w:rFonts w:cs="Calibri"/>
          <w:noProof/>
          <w:sz w:val="24"/>
          <w:lang w:val="en-US"/>
        </w:rPr>
        <w:drawing>
          <wp:inline distT="0" distB="0" distL="0" distR="0">
            <wp:extent cx="5648325" cy="3037967"/>
            <wp:effectExtent l="0" t="0" r="0" b="508"/>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04D9" w:rsidRPr="00FD2EF6" w:rsidRDefault="00FE7422" w:rsidP="00433524">
      <w:pPr>
        <w:spacing w:after="0"/>
        <w:jc w:val="both"/>
        <w:rPr>
          <w:rFonts w:cs="Calibri"/>
          <w:sz w:val="24"/>
        </w:rPr>
      </w:pPr>
      <w:r w:rsidRPr="00FD2EF6">
        <w:rPr>
          <w:rFonts w:cs="Calibri"/>
          <w:sz w:val="20"/>
          <w:szCs w:val="20"/>
        </w:rPr>
        <w:t>Source:</w:t>
      </w:r>
      <w:r w:rsidRPr="00FD2EF6">
        <w:rPr>
          <w:rFonts w:cs="Calibri"/>
          <w:sz w:val="24"/>
        </w:rPr>
        <w:t xml:space="preserve"> </w:t>
      </w:r>
      <w:r w:rsidRPr="00855372">
        <w:rPr>
          <w:sz w:val="18"/>
        </w:rPr>
        <w:t>NASP, 2016. Mapping Study and Size Estimation of Key Populations in Bangladesh for HIV Programs. Dhaka, Bangladesh: Directorate General of Health Services, Ministry of Health and Family Welfare</w:t>
      </w:r>
      <w:r w:rsidRPr="00FD2EF6">
        <w:rPr>
          <w:rFonts w:cs="Calibri"/>
          <w:sz w:val="24"/>
        </w:rPr>
        <w:t xml:space="preserve"> </w:t>
      </w:r>
    </w:p>
    <w:p w:rsidR="00A204D9" w:rsidRPr="00FD2EF6" w:rsidRDefault="00A204D9" w:rsidP="00433524">
      <w:pPr>
        <w:spacing w:after="0"/>
        <w:jc w:val="both"/>
        <w:rPr>
          <w:rFonts w:cs="Calibri"/>
          <w:sz w:val="24"/>
        </w:rPr>
      </w:pPr>
    </w:p>
    <w:p w:rsidR="004B2C90" w:rsidRPr="00FD2EF6" w:rsidRDefault="007F1EEF" w:rsidP="004B2C90">
      <w:pPr>
        <w:spacing w:after="0"/>
        <w:jc w:val="both"/>
        <w:rPr>
          <w:rFonts w:cs="Calibri"/>
        </w:rPr>
      </w:pPr>
      <w:r w:rsidRPr="00FD2EF6">
        <w:rPr>
          <w:rFonts w:cs="Calibri"/>
        </w:rPr>
        <w:t xml:space="preserve">In order to increase the case detection, community led testing and treatment approaches should be </w:t>
      </w:r>
      <w:r w:rsidR="00FE7422" w:rsidRPr="00FD2EF6">
        <w:rPr>
          <w:rFonts w:cs="Calibri"/>
        </w:rPr>
        <w:t xml:space="preserve">strengthened. </w:t>
      </w:r>
    </w:p>
    <w:p w:rsidR="007F1EEF" w:rsidRPr="00FD2EF6" w:rsidRDefault="007F1EEF" w:rsidP="004B2C90">
      <w:pPr>
        <w:spacing w:after="0"/>
        <w:jc w:val="both"/>
        <w:rPr>
          <w:rFonts w:cs="Calibri"/>
        </w:rPr>
      </w:pPr>
    </w:p>
    <w:p w:rsidR="006C3CA5" w:rsidRPr="00855372" w:rsidRDefault="006C3CA5" w:rsidP="006C3CA5">
      <w:pPr>
        <w:spacing w:after="0"/>
        <w:jc w:val="both"/>
        <w:rPr>
          <w:sz w:val="24"/>
        </w:rPr>
      </w:pPr>
      <w:r w:rsidRPr="00711AA8">
        <w:rPr>
          <w:rFonts w:cs="Calibri"/>
          <w:b/>
          <w:sz w:val="24"/>
        </w:rPr>
        <w:t xml:space="preserve">To respond to emerging risk and higher vulnerability: </w:t>
      </w:r>
      <w:r w:rsidRPr="00711AA8">
        <w:rPr>
          <w:sz w:val="24"/>
        </w:rPr>
        <w:t xml:space="preserve">There are population groups among whom higher rates of risk behaviour or vulnerability have been clearly identified in Bangladesh or elsewhere. These groups include international migrant workers, especially vulnerable children and adolescents, prisoners, non-injecting drug users, clients of sex workers and sex partners of people from key populations. </w:t>
      </w:r>
      <w:r w:rsidR="00554BD2" w:rsidRPr="00711AA8">
        <w:rPr>
          <w:sz w:val="24"/>
        </w:rPr>
        <w:t>Information on and i</w:t>
      </w:r>
      <w:r w:rsidRPr="00711AA8">
        <w:rPr>
          <w:sz w:val="24"/>
        </w:rPr>
        <w:t xml:space="preserve">nterventions for these groups are inadequate to achieve significant change. Migrants and their spouses comprise </w:t>
      </w:r>
      <w:r w:rsidR="00D41A26" w:rsidRPr="00711AA8">
        <w:rPr>
          <w:sz w:val="24"/>
        </w:rPr>
        <w:t xml:space="preserve">a significant proportion of all identified </w:t>
      </w:r>
      <w:r w:rsidR="00651DDF" w:rsidRPr="00711AA8">
        <w:rPr>
          <w:sz w:val="24"/>
        </w:rPr>
        <w:t>cases and</w:t>
      </w:r>
      <w:r w:rsidRPr="00711AA8">
        <w:rPr>
          <w:sz w:val="24"/>
        </w:rPr>
        <w:t xml:space="preserve"> </w:t>
      </w:r>
      <w:r w:rsidR="007B34C2" w:rsidRPr="00711AA8">
        <w:rPr>
          <w:sz w:val="24"/>
        </w:rPr>
        <w:t>interventions to b</w:t>
      </w:r>
      <w:r w:rsidR="00D64ED1" w:rsidRPr="00711AA8">
        <w:rPr>
          <w:sz w:val="24"/>
        </w:rPr>
        <w:t>r</w:t>
      </w:r>
      <w:r w:rsidR="007B34C2" w:rsidRPr="00711AA8">
        <w:rPr>
          <w:sz w:val="24"/>
        </w:rPr>
        <w:t xml:space="preserve">ing </w:t>
      </w:r>
      <w:r w:rsidR="00D64ED1" w:rsidRPr="00711AA8">
        <w:rPr>
          <w:sz w:val="24"/>
        </w:rPr>
        <w:t xml:space="preserve">this group under prevention and treatment services </w:t>
      </w:r>
      <w:r w:rsidR="00D41A26" w:rsidRPr="00711AA8">
        <w:rPr>
          <w:sz w:val="24"/>
        </w:rPr>
        <w:t>piloted</w:t>
      </w:r>
      <w:r w:rsidR="00D64ED1" w:rsidRPr="00711AA8">
        <w:rPr>
          <w:sz w:val="24"/>
        </w:rPr>
        <w:t xml:space="preserve"> in the country</w:t>
      </w:r>
      <w:r w:rsidR="007C3839" w:rsidRPr="00711AA8">
        <w:rPr>
          <w:rStyle w:val="FootnoteReference"/>
          <w:sz w:val="24"/>
        </w:rPr>
        <w:footnoteReference w:id="65"/>
      </w:r>
      <w:r w:rsidR="007C3839" w:rsidRPr="00711AA8">
        <w:rPr>
          <w:sz w:val="24"/>
        </w:rPr>
        <w:t xml:space="preserve">. </w:t>
      </w:r>
      <w:r w:rsidR="00D64ED1" w:rsidRPr="00711AA8">
        <w:rPr>
          <w:sz w:val="24"/>
        </w:rPr>
        <w:t xml:space="preserve">It is important to review and scale up effective interventions </w:t>
      </w:r>
      <w:r w:rsidRPr="00711AA8">
        <w:rPr>
          <w:sz w:val="24"/>
        </w:rPr>
        <w:t>for this group urgently.</w:t>
      </w:r>
      <w:r w:rsidR="007B34C2" w:rsidRPr="00711AA8">
        <w:rPr>
          <w:sz w:val="24"/>
        </w:rPr>
        <w:t xml:space="preserve"> </w:t>
      </w:r>
      <w:r w:rsidR="00695B76" w:rsidRPr="00711AA8">
        <w:rPr>
          <w:sz w:val="24"/>
        </w:rPr>
        <w:t xml:space="preserve">Intimate partners of KPs, especially wives of PWID and MSM are </w:t>
      </w:r>
      <w:r w:rsidR="00876FA7" w:rsidRPr="00711AA8">
        <w:rPr>
          <w:sz w:val="24"/>
        </w:rPr>
        <w:t>at</w:t>
      </w:r>
      <w:r w:rsidR="00695B76" w:rsidRPr="00711AA8">
        <w:rPr>
          <w:sz w:val="24"/>
        </w:rPr>
        <w:t xml:space="preserve"> emerging risk of infection because of their partners</w:t>
      </w:r>
      <w:r w:rsidR="00651DDF" w:rsidRPr="00711AA8">
        <w:rPr>
          <w:sz w:val="24"/>
        </w:rPr>
        <w:t>’</w:t>
      </w:r>
      <w:r w:rsidR="00695B76" w:rsidRPr="00711AA8">
        <w:rPr>
          <w:sz w:val="24"/>
        </w:rPr>
        <w:t xml:space="preserve"> </w:t>
      </w:r>
      <w:r w:rsidR="00651DDF" w:rsidRPr="00711AA8">
        <w:rPr>
          <w:sz w:val="24"/>
        </w:rPr>
        <w:t>high-risk</w:t>
      </w:r>
      <w:r w:rsidR="00695B76" w:rsidRPr="00711AA8">
        <w:rPr>
          <w:sz w:val="24"/>
        </w:rPr>
        <w:t xml:space="preserve"> behaviour </w:t>
      </w:r>
      <w:r w:rsidR="00876FA7" w:rsidRPr="00711AA8">
        <w:rPr>
          <w:sz w:val="24"/>
        </w:rPr>
        <w:t xml:space="preserve">including non-disclosure of their </w:t>
      </w:r>
      <w:r w:rsidR="00651DDF" w:rsidRPr="00711AA8">
        <w:rPr>
          <w:sz w:val="24"/>
        </w:rPr>
        <w:t xml:space="preserve">infection </w:t>
      </w:r>
      <w:r w:rsidR="00876FA7" w:rsidRPr="00711AA8">
        <w:rPr>
          <w:sz w:val="24"/>
        </w:rPr>
        <w:t>status because of the fear of stigma and discrimination</w:t>
      </w:r>
      <w:r w:rsidR="007C3839" w:rsidRPr="00711AA8">
        <w:rPr>
          <w:rStyle w:val="FootnoteReference"/>
          <w:sz w:val="24"/>
        </w:rPr>
        <w:footnoteReference w:id="66"/>
      </w:r>
      <w:r w:rsidR="00876FA7" w:rsidRPr="00711AA8">
        <w:rPr>
          <w:sz w:val="24"/>
        </w:rPr>
        <w:t xml:space="preserve"> </w:t>
      </w:r>
      <w:r w:rsidR="007C3839" w:rsidRPr="00711AA8">
        <w:rPr>
          <w:sz w:val="24"/>
        </w:rPr>
        <w:t>.</w:t>
      </w:r>
    </w:p>
    <w:p w:rsidR="002119F1" w:rsidRPr="00855372" w:rsidRDefault="002119F1" w:rsidP="006C3CA5">
      <w:pPr>
        <w:spacing w:after="0"/>
        <w:jc w:val="both"/>
        <w:rPr>
          <w:color w:val="FF0000"/>
          <w:sz w:val="24"/>
        </w:rPr>
      </w:pPr>
    </w:p>
    <w:p w:rsidR="00D64ED1" w:rsidRPr="00FD2EF6" w:rsidRDefault="002E1A8B" w:rsidP="006C3CA5">
      <w:pPr>
        <w:spacing w:after="0"/>
        <w:jc w:val="both"/>
        <w:rPr>
          <w:color w:val="000000"/>
          <w:sz w:val="24"/>
        </w:rPr>
      </w:pPr>
      <w:r w:rsidRPr="00FD2EF6">
        <w:rPr>
          <w:color w:val="000000"/>
          <w:sz w:val="24"/>
        </w:rPr>
        <w:t>Approximately 10 percent of men in Bangladesh reported having ever bought sex from female sex workers</w:t>
      </w:r>
      <w:r w:rsidR="00B17D72">
        <w:rPr>
          <w:rStyle w:val="FootnoteReference"/>
          <w:color w:val="000000"/>
          <w:sz w:val="24"/>
        </w:rPr>
        <w:footnoteReference w:id="67"/>
      </w:r>
      <w:r w:rsidRPr="00FD2EF6">
        <w:rPr>
          <w:color w:val="000000"/>
          <w:sz w:val="24"/>
        </w:rPr>
        <w:t xml:space="preserve">. In the national survey among youth in 2008, almost 20 percent of </w:t>
      </w:r>
      <w:r w:rsidRPr="00FD2EF6">
        <w:rPr>
          <w:color w:val="000000"/>
          <w:sz w:val="24"/>
        </w:rPr>
        <w:lastRenderedPageBreak/>
        <w:t>unmarried males reported having premarital sex and for 28 percent of these respondents, the last sex was with a sex worker. About one in three (28%) young people who have ever had sex reported one or more symptoms of an STI in the past 12 months, but only a quarter sought treatments from a trained provider</w:t>
      </w:r>
      <w:r w:rsidR="00B17D72">
        <w:rPr>
          <w:rStyle w:val="FootnoteReference"/>
          <w:color w:val="000000"/>
          <w:sz w:val="24"/>
        </w:rPr>
        <w:footnoteReference w:id="68"/>
      </w:r>
      <w:r w:rsidRPr="00314B78">
        <w:rPr>
          <w:color w:val="FF0000"/>
          <w:sz w:val="24"/>
        </w:rPr>
        <w:t>.</w:t>
      </w:r>
      <w:r w:rsidR="00032E62" w:rsidRPr="00314B78">
        <w:rPr>
          <w:color w:val="FF0000"/>
          <w:sz w:val="24"/>
        </w:rPr>
        <w:t xml:space="preserve"> </w:t>
      </w:r>
      <w:r w:rsidR="00D64ED1" w:rsidRPr="00314B78">
        <w:rPr>
          <w:color w:val="FF0000"/>
          <w:sz w:val="24"/>
        </w:rPr>
        <w:t xml:space="preserve"> </w:t>
      </w:r>
    </w:p>
    <w:p w:rsidR="002E1A8B" w:rsidRPr="00855372" w:rsidRDefault="00D64ED1" w:rsidP="006C3CA5">
      <w:pPr>
        <w:spacing w:after="0"/>
        <w:jc w:val="both"/>
        <w:rPr>
          <w:sz w:val="24"/>
        </w:rPr>
      </w:pPr>
      <w:r w:rsidRPr="00855372">
        <w:rPr>
          <w:color w:val="FF0000"/>
          <w:sz w:val="24"/>
        </w:rPr>
        <w:t xml:space="preserve"> </w:t>
      </w:r>
    </w:p>
    <w:p w:rsidR="002119F1" w:rsidRPr="00855372" w:rsidRDefault="002119F1" w:rsidP="006C3CA5">
      <w:pPr>
        <w:spacing w:after="0"/>
        <w:jc w:val="both"/>
        <w:rPr>
          <w:sz w:val="26"/>
        </w:rPr>
      </w:pPr>
      <w:r w:rsidRPr="00855372">
        <w:rPr>
          <w:rFonts w:eastAsia="Times New Roman" w:cs="Times"/>
          <w:sz w:val="24"/>
          <w:szCs w:val="24"/>
        </w:rPr>
        <w:t>A mapping by the National AIDS/STD Programme (NASP) reported that there were 2,389 Children Infected and Affected by HIV and AIDS (CABA) in Bangladesh. CABA refers to children (up to 18 years) who are infected with HIV or whose parents or other caregivers are HIV-infected or have died of AIDS, even if the children themselves are not HIV positive. Amongst the CABA mapped in Bangladesh, there were 248 children orphaned due to AIDS</w:t>
      </w:r>
      <w:r w:rsidRPr="00FD2EF6">
        <w:rPr>
          <w:rStyle w:val="FootnoteReference"/>
          <w:rFonts w:cs="Calibri"/>
          <w:sz w:val="24"/>
        </w:rPr>
        <w:footnoteReference w:id="69"/>
      </w:r>
      <w:r w:rsidRPr="00855372">
        <w:rPr>
          <w:rFonts w:eastAsia="Times New Roman" w:cs="Times"/>
          <w:sz w:val="24"/>
          <w:szCs w:val="24"/>
        </w:rPr>
        <w:t>.</w:t>
      </w:r>
      <w:r w:rsidR="00623DC5" w:rsidRPr="00855372">
        <w:rPr>
          <w:rFonts w:eastAsia="Times New Roman" w:cs="Times"/>
          <w:sz w:val="24"/>
          <w:szCs w:val="24"/>
        </w:rPr>
        <w:t xml:space="preserve"> Special interventions should be taken for Children Infected and Affected by HIV and AIDS (CABA) and Orphans and Vulnerable Children Affected by HIV/AIDS (OVC).</w:t>
      </w:r>
    </w:p>
    <w:p w:rsidR="006C3CA5" w:rsidRPr="00855372" w:rsidRDefault="006C3CA5" w:rsidP="006C3CA5">
      <w:pPr>
        <w:spacing w:after="0"/>
        <w:jc w:val="both"/>
      </w:pPr>
    </w:p>
    <w:p w:rsidR="006C3CA5" w:rsidRPr="00855372" w:rsidRDefault="006C3CA5" w:rsidP="006C3CA5">
      <w:pPr>
        <w:spacing w:after="0"/>
        <w:jc w:val="both"/>
        <w:rPr>
          <w:sz w:val="24"/>
        </w:rPr>
      </w:pPr>
      <w:r w:rsidRPr="00855372">
        <w:rPr>
          <w:sz w:val="24"/>
        </w:rPr>
        <w:t xml:space="preserve">There are other groups among whom higher vulnerability is suspected but supporting evidence is not strong. They include garment workers, transport workers, refugees, displaced persons and some minority ethnic populations. </w:t>
      </w:r>
    </w:p>
    <w:p w:rsidR="006C3CA5" w:rsidRPr="00855372" w:rsidRDefault="006C3CA5" w:rsidP="006C3CA5">
      <w:pPr>
        <w:spacing w:after="0"/>
        <w:jc w:val="both"/>
      </w:pPr>
    </w:p>
    <w:p w:rsidR="004B2C90" w:rsidRPr="00FD2EF6" w:rsidRDefault="004B2C90" w:rsidP="002119F1">
      <w:pPr>
        <w:spacing w:after="0"/>
        <w:jc w:val="both"/>
        <w:rPr>
          <w:rFonts w:cs="Calibri"/>
          <w:sz w:val="24"/>
        </w:rPr>
      </w:pPr>
      <w:r w:rsidRPr="00FD2EF6">
        <w:rPr>
          <w:rFonts w:cs="Calibri"/>
          <w:b/>
          <w:sz w:val="24"/>
        </w:rPr>
        <w:t xml:space="preserve">Low awareness regarding HIV and AIDS among the general population: </w:t>
      </w:r>
      <w:r w:rsidRPr="00FD2EF6">
        <w:rPr>
          <w:rFonts w:cs="Calibri"/>
          <w:sz w:val="24"/>
        </w:rPr>
        <w:t xml:space="preserve">Data on the general population show that there is widespread lack of knowledge and skills required to protect oneself and others: </w:t>
      </w:r>
      <w:r w:rsidR="002E1A8B" w:rsidRPr="00FD2EF6">
        <w:rPr>
          <w:rFonts w:cs="Calibri"/>
          <w:sz w:val="24"/>
        </w:rPr>
        <w:t>30% of ever married women</w:t>
      </w:r>
      <w:r w:rsidRPr="00FD2EF6">
        <w:rPr>
          <w:rFonts w:cs="Calibri"/>
          <w:sz w:val="24"/>
        </w:rPr>
        <w:t xml:space="preserve"> aged 15-49 years had never heard about HIV or AIDS, and </w:t>
      </w:r>
      <w:r w:rsidR="002119F1" w:rsidRPr="00FD2EF6">
        <w:rPr>
          <w:rFonts w:cs="Calibri"/>
          <w:sz w:val="24"/>
        </w:rPr>
        <w:t>only 11 percent have comprehensive knowledge about AIDS</w:t>
      </w:r>
      <w:r w:rsidRPr="00FD2EF6">
        <w:rPr>
          <w:rStyle w:val="FootnoteReference"/>
          <w:rFonts w:cs="Calibri"/>
          <w:sz w:val="24"/>
        </w:rPr>
        <w:footnoteReference w:id="70"/>
      </w:r>
      <w:r w:rsidRPr="00FD2EF6">
        <w:rPr>
          <w:rFonts w:cs="Calibri"/>
          <w:sz w:val="24"/>
        </w:rPr>
        <w:t>. Low awareness regarding HIV and AIDS among the general population is of concern as it may affect behaviours of potential clients of sex workers and of those who migrate abroad for work.</w:t>
      </w:r>
    </w:p>
    <w:p w:rsidR="00785A3F" w:rsidRPr="00855372" w:rsidRDefault="00785A3F" w:rsidP="00883559">
      <w:pPr>
        <w:tabs>
          <w:tab w:val="left" w:pos="540"/>
        </w:tabs>
        <w:spacing w:after="0"/>
        <w:jc w:val="both"/>
        <w:rPr>
          <w:sz w:val="24"/>
        </w:rPr>
      </w:pPr>
    </w:p>
    <w:p w:rsidR="000D0476" w:rsidRPr="00855372" w:rsidRDefault="00CD775A" w:rsidP="000D0476">
      <w:pPr>
        <w:jc w:val="both"/>
        <w:rPr>
          <w:rFonts w:cs="Calibri"/>
          <w:sz w:val="24"/>
          <w:szCs w:val="24"/>
        </w:rPr>
      </w:pPr>
      <w:r w:rsidRPr="00855372">
        <w:rPr>
          <w:rFonts w:cs="Calibri"/>
          <w:b/>
          <w:bCs/>
          <w:sz w:val="24"/>
          <w:szCs w:val="24"/>
        </w:rPr>
        <w:t xml:space="preserve"> </w:t>
      </w:r>
      <w:r w:rsidR="00A64765" w:rsidRPr="00855372">
        <w:rPr>
          <w:rFonts w:cs="Calibri"/>
          <w:b/>
          <w:bCs/>
          <w:sz w:val="24"/>
          <w:szCs w:val="24"/>
        </w:rPr>
        <w:t>Lack of facilities for laboratory services</w:t>
      </w:r>
      <w:r w:rsidR="00A64765" w:rsidRPr="00855372">
        <w:rPr>
          <w:rFonts w:cs="Calibri"/>
          <w:sz w:val="24"/>
          <w:szCs w:val="24"/>
        </w:rPr>
        <w:t xml:space="preserve">:  </w:t>
      </w:r>
      <w:r w:rsidR="00E363A6" w:rsidRPr="00855372">
        <w:rPr>
          <w:rFonts w:cs="Calibri"/>
          <w:sz w:val="24"/>
          <w:szCs w:val="24"/>
        </w:rPr>
        <w:t>Achieving first and third 90 of the “90-90-90” fast-track strategy to end AIDS by 2030 depends o</w:t>
      </w:r>
      <w:r w:rsidR="00CE60EA">
        <w:rPr>
          <w:rFonts w:cs="Calibri"/>
          <w:sz w:val="24"/>
          <w:szCs w:val="24"/>
        </w:rPr>
        <w:t>n</w:t>
      </w:r>
      <w:r w:rsidR="00E363A6" w:rsidRPr="00855372">
        <w:rPr>
          <w:rFonts w:cs="Calibri"/>
          <w:sz w:val="24"/>
          <w:szCs w:val="24"/>
        </w:rPr>
        <w:t xml:space="preserve"> laboratory service.  </w:t>
      </w:r>
      <w:r w:rsidR="007C3839" w:rsidRPr="00855372">
        <w:rPr>
          <w:rFonts w:cs="Calibri"/>
          <w:sz w:val="24"/>
          <w:szCs w:val="24"/>
        </w:rPr>
        <w:t xml:space="preserve">HIV </w:t>
      </w:r>
      <w:r w:rsidR="002C7AA9" w:rsidRPr="00855372">
        <w:rPr>
          <w:rFonts w:cs="Calibri"/>
          <w:sz w:val="24"/>
          <w:szCs w:val="24"/>
        </w:rPr>
        <w:t>Case detection rate is a bit more than 50%</w:t>
      </w:r>
      <w:r w:rsidR="00E81F73" w:rsidRPr="00855372">
        <w:rPr>
          <w:rFonts w:cs="Calibri"/>
          <w:sz w:val="24"/>
          <w:szCs w:val="24"/>
        </w:rPr>
        <w:t xml:space="preserve"> and viral load testing has just started in the country</w:t>
      </w:r>
      <w:r w:rsidR="007C3839" w:rsidRPr="00855372">
        <w:rPr>
          <w:rStyle w:val="FootnoteReference"/>
          <w:rFonts w:cs="Calibri"/>
          <w:sz w:val="24"/>
          <w:szCs w:val="24"/>
        </w:rPr>
        <w:footnoteReference w:id="71"/>
      </w:r>
      <w:r w:rsidR="007C3839" w:rsidRPr="00855372">
        <w:rPr>
          <w:rFonts w:cs="Calibri"/>
          <w:sz w:val="24"/>
          <w:szCs w:val="24"/>
        </w:rPr>
        <w:t>.</w:t>
      </w:r>
      <w:r w:rsidR="00061937" w:rsidRPr="00855372">
        <w:rPr>
          <w:rFonts w:cs="Calibri"/>
          <w:sz w:val="24"/>
          <w:szCs w:val="24"/>
        </w:rPr>
        <w:t xml:space="preserve"> </w:t>
      </w:r>
      <w:r w:rsidR="00E81F73" w:rsidRPr="00855372">
        <w:rPr>
          <w:rFonts w:cs="Calibri"/>
          <w:sz w:val="24"/>
          <w:szCs w:val="24"/>
        </w:rPr>
        <w:t xml:space="preserve">HTS needs to be scaled up to all priority districts as well as to </w:t>
      </w:r>
      <w:r w:rsidR="00AD1574" w:rsidRPr="00855372">
        <w:rPr>
          <w:rFonts w:cs="Calibri"/>
          <w:sz w:val="24"/>
          <w:szCs w:val="24"/>
        </w:rPr>
        <w:t xml:space="preserve">the </w:t>
      </w:r>
      <w:r w:rsidR="00061937" w:rsidRPr="00855372">
        <w:rPr>
          <w:rFonts w:cs="Calibri"/>
          <w:sz w:val="24"/>
          <w:szCs w:val="24"/>
        </w:rPr>
        <w:t xml:space="preserve">selected </w:t>
      </w:r>
      <w:r w:rsidR="002C7AA9" w:rsidRPr="00855372">
        <w:rPr>
          <w:rFonts w:cs="Calibri"/>
          <w:sz w:val="24"/>
          <w:szCs w:val="24"/>
        </w:rPr>
        <w:t xml:space="preserve">public health facilities </w:t>
      </w:r>
      <w:r w:rsidR="00AD1574" w:rsidRPr="00855372">
        <w:rPr>
          <w:rFonts w:cs="Calibri"/>
          <w:sz w:val="24"/>
          <w:szCs w:val="24"/>
        </w:rPr>
        <w:t xml:space="preserve">of </w:t>
      </w:r>
      <w:r w:rsidR="00E81F73" w:rsidRPr="00855372">
        <w:rPr>
          <w:rFonts w:cs="Calibri"/>
          <w:sz w:val="24"/>
          <w:szCs w:val="24"/>
        </w:rPr>
        <w:t xml:space="preserve">remaining districts. </w:t>
      </w:r>
      <w:r w:rsidR="00E363A6" w:rsidRPr="00855372">
        <w:rPr>
          <w:rFonts w:cs="Calibri"/>
          <w:sz w:val="24"/>
          <w:szCs w:val="24"/>
        </w:rPr>
        <w:t>There’s no facility</w:t>
      </w:r>
      <w:r w:rsidR="00E81F73" w:rsidRPr="00855372">
        <w:rPr>
          <w:rFonts w:cs="Calibri"/>
          <w:sz w:val="24"/>
          <w:szCs w:val="24"/>
        </w:rPr>
        <w:t xml:space="preserve"> for </w:t>
      </w:r>
      <w:r w:rsidR="00E363A6" w:rsidRPr="00855372">
        <w:rPr>
          <w:rFonts w:cs="Calibri"/>
          <w:sz w:val="24"/>
          <w:szCs w:val="24"/>
        </w:rPr>
        <w:t xml:space="preserve">testing </w:t>
      </w:r>
      <w:r w:rsidR="00E81F73" w:rsidRPr="00855372">
        <w:rPr>
          <w:rFonts w:cs="Calibri"/>
          <w:sz w:val="24"/>
          <w:szCs w:val="24"/>
        </w:rPr>
        <w:t xml:space="preserve">drug resistance and </w:t>
      </w:r>
      <w:r w:rsidR="00AD1574" w:rsidRPr="00855372">
        <w:rPr>
          <w:rFonts w:cs="Calibri"/>
          <w:sz w:val="24"/>
          <w:szCs w:val="24"/>
        </w:rPr>
        <w:t>viral genotype</w:t>
      </w:r>
      <w:r w:rsidR="006A6830">
        <w:rPr>
          <w:rFonts w:cs="Calibri"/>
          <w:sz w:val="24"/>
          <w:szCs w:val="24"/>
        </w:rPr>
        <w:t xml:space="preserve"> in the country except B</w:t>
      </w:r>
      <w:r w:rsidR="00BF4586">
        <w:rPr>
          <w:rFonts w:cs="Calibri"/>
          <w:sz w:val="24"/>
          <w:szCs w:val="24"/>
        </w:rPr>
        <w:t>angabandhu Sheikh Mujib Medical University (B</w:t>
      </w:r>
      <w:r w:rsidR="006A6830">
        <w:rPr>
          <w:rFonts w:cs="Calibri"/>
          <w:sz w:val="24"/>
          <w:szCs w:val="24"/>
        </w:rPr>
        <w:t>SMMU</w:t>
      </w:r>
      <w:r w:rsidR="00BF4586">
        <w:rPr>
          <w:rFonts w:cs="Calibri"/>
          <w:sz w:val="24"/>
          <w:szCs w:val="24"/>
        </w:rPr>
        <w:t>)</w:t>
      </w:r>
      <w:r w:rsidR="006A6830">
        <w:rPr>
          <w:rFonts w:cs="Calibri"/>
          <w:sz w:val="24"/>
          <w:szCs w:val="24"/>
        </w:rPr>
        <w:t>, virology laboratory</w:t>
      </w:r>
      <w:r w:rsidR="00AD1574" w:rsidRPr="00855372">
        <w:rPr>
          <w:rFonts w:cs="Calibri"/>
          <w:sz w:val="24"/>
          <w:szCs w:val="24"/>
        </w:rPr>
        <w:t xml:space="preserve">. </w:t>
      </w:r>
      <w:r w:rsidR="00E363A6" w:rsidRPr="00855372">
        <w:rPr>
          <w:rFonts w:cs="Calibri"/>
          <w:sz w:val="24"/>
          <w:szCs w:val="24"/>
        </w:rPr>
        <w:t xml:space="preserve">Currently </w:t>
      </w:r>
      <w:r w:rsidR="00AD1574" w:rsidRPr="00855372">
        <w:rPr>
          <w:rFonts w:cs="Calibri"/>
          <w:sz w:val="24"/>
          <w:szCs w:val="24"/>
        </w:rPr>
        <w:t>BSMMU provides support as a national reference laboratory</w:t>
      </w:r>
      <w:r w:rsidR="00032E62" w:rsidRPr="00855372">
        <w:rPr>
          <w:rFonts w:cs="Calibri"/>
          <w:sz w:val="24"/>
          <w:szCs w:val="24"/>
        </w:rPr>
        <w:t>,</w:t>
      </w:r>
      <w:r w:rsidR="00061937" w:rsidRPr="00855372">
        <w:rPr>
          <w:rFonts w:cs="Calibri"/>
          <w:sz w:val="24"/>
          <w:szCs w:val="24"/>
        </w:rPr>
        <w:t xml:space="preserve"> </w:t>
      </w:r>
      <w:r w:rsidR="00E363A6" w:rsidRPr="00855372">
        <w:rPr>
          <w:rFonts w:cs="Calibri"/>
          <w:sz w:val="24"/>
          <w:szCs w:val="24"/>
        </w:rPr>
        <w:t>conduct</w:t>
      </w:r>
      <w:r w:rsidR="00AD1574" w:rsidRPr="00855372">
        <w:rPr>
          <w:rFonts w:cs="Calibri"/>
          <w:sz w:val="24"/>
          <w:szCs w:val="24"/>
        </w:rPr>
        <w:t xml:space="preserve"> external quality assurance</w:t>
      </w:r>
      <w:r w:rsidR="00032E62" w:rsidRPr="00855372">
        <w:rPr>
          <w:rFonts w:cs="Calibri"/>
          <w:sz w:val="24"/>
          <w:szCs w:val="24"/>
        </w:rPr>
        <w:t>,</w:t>
      </w:r>
      <w:r w:rsidR="007C3839" w:rsidRPr="00855372">
        <w:rPr>
          <w:rFonts w:cs="Calibri"/>
          <w:sz w:val="24"/>
          <w:szCs w:val="24"/>
        </w:rPr>
        <w:t xml:space="preserve"> as well as </w:t>
      </w:r>
      <w:r w:rsidR="00032E62" w:rsidRPr="00855372">
        <w:rPr>
          <w:rFonts w:cs="Calibri"/>
          <w:sz w:val="24"/>
          <w:szCs w:val="24"/>
        </w:rPr>
        <w:t xml:space="preserve">viral load testing and </w:t>
      </w:r>
      <w:r w:rsidR="007C3839" w:rsidRPr="00855372">
        <w:rPr>
          <w:rFonts w:cs="Calibri"/>
          <w:sz w:val="24"/>
          <w:szCs w:val="24"/>
        </w:rPr>
        <w:t>early infant diagnosis.</w:t>
      </w:r>
      <w:r w:rsidR="00AD1574" w:rsidRPr="00855372">
        <w:rPr>
          <w:rFonts w:cs="Calibri"/>
          <w:sz w:val="24"/>
          <w:szCs w:val="24"/>
        </w:rPr>
        <w:t xml:space="preserve"> </w:t>
      </w:r>
      <w:r w:rsidR="00E363A6" w:rsidRPr="00855372">
        <w:rPr>
          <w:rFonts w:cs="Calibri"/>
          <w:sz w:val="24"/>
          <w:szCs w:val="24"/>
        </w:rPr>
        <w:t>Establishing a national reference laboratory</w:t>
      </w:r>
      <w:r w:rsidR="00495E69" w:rsidRPr="00855372">
        <w:rPr>
          <w:rFonts w:cs="Calibri"/>
          <w:sz w:val="24"/>
          <w:szCs w:val="24"/>
        </w:rPr>
        <w:t xml:space="preserve">, </w:t>
      </w:r>
      <w:r w:rsidR="00E363A6" w:rsidRPr="00855372">
        <w:rPr>
          <w:rFonts w:cs="Calibri"/>
          <w:sz w:val="24"/>
          <w:szCs w:val="24"/>
        </w:rPr>
        <w:t>network of lab facilities</w:t>
      </w:r>
      <w:r w:rsidR="00061937" w:rsidRPr="00855372">
        <w:rPr>
          <w:rFonts w:cs="Calibri"/>
          <w:sz w:val="24"/>
          <w:szCs w:val="24"/>
        </w:rPr>
        <w:t>, and</w:t>
      </w:r>
      <w:r w:rsidR="00E363A6" w:rsidRPr="00855372">
        <w:rPr>
          <w:rFonts w:cs="Calibri"/>
          <w:sz w:val="24"/>
          <w:szCs w:val="24"/>
        </w:rPr>
        <w:t xml:space="preserve"> </w:t>
      </w:r>
      <w:r w:rsidR="00061937" w:rsidRPr="00855372">
        <w:rPr>
          <w:rFonts w:cs="Calibri"/>
          <w:sz w:val="24"/>
          <w:szCs w:val="24"/>
        </w:rPr>
        <w:t>equipping them properly</w:t>
      </w:r>
      <w:r w:rsidR="007C3839" w:rsidRPr="00855372">
        <w:rPr>
          <w:rFonts w:cs="Calibri"/>
          <w:sz w:val="24"/>
          <w:szCs w:val="24"/>
        </w:rPr>
        <w:t xml:space="preserve"> including developing national policies, plans, </w:t>
      </w:r>
      <w:r w:rsidR="007C3839" w:rsidRPr="00855372">
        <w:rPr>
          <w:rFonts w:cs="Calibri"/>
          <w:sz w:val="24"/>
          <w:szCs w:val="24"/>
        </w:rPr>
        <w:lastRenderedPageBreak/>
        <w:t>protocols and guidelines is</w:t>
      </w:r>
      <w:r w:rsidR="00E363A6" w:rsidRPr="00855372">
        <w:rPr>
          <w:rFonts w:cs="Calibri"/>
          <w:sz w:val="24"/>
          <w:szCs w:val="24"/>
        </w:rPr>
        <w:t xml:space="preserve"> a </w:t>
      </w:r>
      <w:r w:rsidR="00032E62" w:rsidRPr="00855372">
        <w:rPr>
          <w:rFonts w:cs="Calibri"/>
          <w:sz w:val="24"/>
          <w:szCs w:val="24"/>
        </w:rPr>
        <w:t>priority,</w:t>
      </w:r>
      <w:r w:rsidR="00061937" w:rsidRPr="00855372">
        <w:rPr>
          <w:rFonts w:cs="Calibri"/>
          <w:sz w:val="24"/>
          <w:szCs w:val="24"/>
        </w:rPr>
        <w:t xml:space="preserve"> </w:t>
      </w:r>
      <w:r w:rsidR="00E363A6" w:rsidRPr="00855372">
        <w:rPr>
          <w:rFonts w:cs="Calibri"/>
          <w:sz w:val="24"/>
          <w:szCs w:val="24"/>
        </w:rPr>
        <w:t>procuring and maintaining necessary equipment also essential. Capacity building of the service</w:t>
      </w:r>
      <w:r w:rsidR="000D0476" w:rsidRPr="00855372">
        <w:rPr>
          <w:rFonts w:cs="Calibri"/>
          <w:sz w:val="24"/>
          <w:szCs w:val="24"/>
        </w:rPr>
        <w:t xml:space="preserve"> </w:t>
      </w:r>
      <w:r w:rsidR="00E363A6" w:rsidRPr="00855372">
        <w:rPr>
          <w:rFonts w:cs="Calibri"/>
          <w:sz w:val="24"/>
          <w:szCs w:val="24"/>
        </w:rPr>
        <w:t xml:space="preserve">providers, proper monitoring, reporting and quality assurance of lab services </w:t>
      </w:r>
      <w:r w:rsidR="002C7AA9" w:rsidRPr="00855372">
        <w:rPr>
          <w:rFonts w:cs="Calibri"/>
          <w:sz w:val="24"/>
          <w:szCs w:val="24"/>
        </w:rPr>
        <w:t>need to</w:t>
      </w:r>
      <w:r w:rsidR="00E363A6" w:rsidRPr="00855372">
        <w:rPr>
          <w:rFonts w:cs="Calibri"/>
          <w:sz w:val="24"/>
          <w:szCs w:val="24"/>
        </w:rPr>
        <w:t xml:space="preserve"> be ensured</w:t>
      </w:r>
      <w:r w:rsidR="00BE0B17" w:rsidRPr="00855372">
        <w:rPr>
          <w:rStyle w:val="FootnoteReference"/>
          <w:rFonts w:cs="Calibri"/>
          <w:sz w:val="24"/>
          <w:szCs w:val="24"/>
        </w:rPr>
        <w:footnoteReference w:id="72"/>
      </w:r>
      <w:r w:rsidR="00E363A6" w:rsidRPr="00855372">
        <w:rPr>
          <w:rFonts w:cs="Calibri"/>
          <w:sz w:val="24"/>
          <w:szCs w:val="24"/>
        </w:rPr>
        <w:t xml:space="preserve">. </w:t>
      </w:r>
      <w:bookmarkStart w:id="21" w:name="_Toc476061069"/>
    </w:p>
    <w:p w:rsidR="000D0476" w:rsidRPr="00855372" w:rsidRDefault="000D0476" w:rsidP="000D0476">
      <w:pPr>
        <w:rPr>
          <w:rFonts w:cs="Calibri"/>
          <w:sz w:val="24"/>
          <w:szCs w:val="24"/>
        </w:rPr>
      </w:pPr>
    </w:p>
    <w:p w:rsidR="00A02A3D" w:rsidRPr="00855372" w:rsidRDefault="00A02A3D" w:rsidP="000D0476">
      <w:pPr>
        <w:rPr>
          <w:b/>
          <w:bCs/>
          <w:sz w:val="28"/>
          <w:szCs w:val="28"/>
        </w:rPr>
      </w:pPr>
      <w:r w:rsidRPr="00855372">
        <w:rPr>
          <w:b/>
          <w:bCs/>
          <w:sz w:val="28"/>
          <w:szCs w:val="28"/>
        </w:rPr>
        <w:t>3.0</w:t>
      </w:r>
      <w:r w:rsidRPr="00855372">
        <w:rPr>
          <w:b/>
          <w:bCs/>
          <w:sz w:val="28"/>
          <w:szCs w:val="28"/>
        </w:rPr>
        <w:tab/>
        <w:t>National Strategic Plan 2018-202</w:t>
      </w:r>
      <w:r w:rsidR="000D0476" w:rsidRPr="00855372">
        <w:rPr>
          <w:b/>
          <w:bCs/>
          <w:sz w:val="28"/>
          <w:szCs w:val="28"/>
        </w:rPr>
        <w:t>3</w:t>
      </w:r>
      <w:bookmarkEnd w:id="21"/>
    </w:p>
    <w:p w:rsidR="00A02A3D" w:rsidRPr="00855372" w:rsidRDefault="00A02A3D" w:rsidP="00A02A3D">
      <w:pPr>
        <w:tabs>
          <w:tab w:val="left" w:pos="540"/>
        </w:tabs>
        <w:spacing w:after="0"/>
        <w:rPr>
          <w:sz w:val="24"/>
        </w:rPr>
      </w:pPr>
    </w:p>
    <w:p w:rsidR="00A02A3D" w:rsidRPr="003D784B" w:rsidRDefault="00A02A3D" w:rsidP="00791A6D">
      <w:pPr>
        <w:pStyle w:val="Heading3"/>
        <w:tabs>
          <w:tab w:val="left" w:pos="630"/>
        </w:tabs>
        <w:spacing w:before="0" w:after="120" w:line="240" w:lineRule="auto"/>
        <w:rPr>
          <w:rFonts w:ascii="Calibri" w:hAnsi="Calibri"/>
          <w:noProof/>
          <w:color w:val="auto"/>
          <w:sz w:val="28"/>
          <w:szCs w:val="28"/>
        </w:rPr>
      </w:pPr>
      <w:bookmarkStart w:id="22" w:name="_Toc476061070"/>
      <w:r w:rsidRPr="003D784B">
        <w:rPr>
          <w:rFonts w:ascii="Calibri" w:hAnsi="Calibri"/>
          <w:noProof/>
          <w:color w:val="auto"/>
          <w:sz w:val="28"/>
          <w:szCs w:val="28"/>
        </w:rPr>
        <w:t>3.1</w:t>
      </w:r>
      <w:r w:rsidRPr="003D784B">
        <w:rPr>
          <w:rFonts w:ascii="Calibri" w:hAnsi="Calibri"/>
          <w:noProof/>
          <w:color w:val="auto"/>
          <w:sz w:val="28"/>
          <w:szCs w:val="28"/>
        </w:rPr>
        <w:tab/>
        <w:t>Guiding Principles</w:t>
      </w:r>
      <w:bookmarkEnd w:id="22"/>
    </w:p>
    <w:p w:rsidR="003264EB" w:rsidRPr="00855372" w:rsidRDefault="003264EB" w:rsidP="00DB6514">
      <w:pPr>
        <w:tabs>
          <w:tab w:val="left" w:pos="540"/>
        </w:tabs>
        <w:spacing w:after="0"/>
        <w:jc w:val="both"/>
        <w:rPr>
          <w:sz w:val="10"/>
        </w:rPr>
      </w:pPr>
    </w:p>
    <w:p w:rsidR="00DB6514" w:rsidRPr="00855372" w:rsidRDefault="00214B88" w:rsidP="00DB6514">
      <w:pPr>
        <w:tabs>
          <w:tab w:val="left" w:pos="540"/>
        </w:tabs>
        <w:spacing w:after="0"/>
        <w:jc w:val="both"/>
        <w:rPr>
          <w:sz w:val="24"/>
        </w:rPr>
      </w:pPr>
      <w:r w:rsidRPr="00855372">
        <w:rPr>
          <w:sz w:val="24"/>
        </w:rPr>
        <w:t xml:space="preserve">The principles underlying the strategy are intended to provide a framework through which </w:t>
      </w:r>
      <w:r w:rsidR="003658FF" w:rsidRPr="00855372">
        <w:rPr>
          <w:sz w:val="24"/>
        </w:rPr>
        <w:t xml:space="preserve">HIV prevention, treatment, care and support programs will be undertaken. </w:t>
      </w:r>
      <w:r w:rsidRPr="00855372">
        <w:rPr>
          <w:sz w:val="24"/>
        </w:rPr>
        <w:t>The principles are:</w:t>
      </w:r>
    </w:p>
    <w:p w:rsidR="00771675" w:rsidRPr="00855372" w:rsidRDefault="00771675" w:rsidP="00DB6514">
      <w:pPr>
        <w:tabs>
          <w:tab w:val="left" w:pos="540"/>
        </w:tabs>
        <w:spacing w:after="0"/>
        <w:jc w:val="both"/>
        <w:rPr>
          <w:b/>
          <w:sz w:val="24"/>
        </w:rPr>
      </w:pPr>
    </w:p>
    <w:p w:rsidR="00744D2F" w:rsidRPr="00855372" w:rsidRDefault="00931CF0" w:rsidP="00DB6514">
      <w:pPr>
        <w:tabs>
          <w:tab w:val="left" w:pos="540"/>
        </w:tabs>
        <w:spacing w:after="0"/>
        <w:jc w:val="both"/>
        <w:rPr>
          <w:b/>
          <w:sz w:val="24"/>
        </w:rPr>
      </w:pPr>
      <w:r w:rsidRPr="00855372">
        <w:rPr>
          <w:b/>
          <w:sz w:val="24"/>
        </w:rPr>
        <w:t>E</w:t>
      </w:r>
      <w:r w:rsidR="00744D2F" w:rsidRPr="00855372">
        <w:rPr>
          <w:b/>
          <w:sz w:val="24"/>
        </w:rPr>
        <w:t>vidence-based interventions for maximum impact</w:t>
      </w:r>
    </w:p>
    <w:p w:rsidR="00744D2F" w:rsidRPr="00855372" w:rsidRDefault="009D1BAF" w:rsidP="00DB6514">
      <w:pPr>
        <w:tabs>
          <w:tab w:val="left" w:pos="540"/>
        </w:tabs>
        <w:spacing w:after="0"/>
        <w:jc w:val="both"/>
        <w:rPr>
          <w:sz w:val="24"/>
        </w:rPr>
      </w:pPr>
      <w:r w:rsidRPr="00855372">
        <w:rPr>
          <w:sz w:val="24"/>
        </w:rPr>
        <w:t>In order to achieve “Ending AIDS by 2030” in Bangladesh, it is imperative that all funding, interventions and activities are aligned with “90-90-90” targets</w:t>
      </w:r>
      <w:r w:rsidR="009C1394" w:rsidRPr="00855372">
        <w:rPr>
          <w:sz w:val="24"/>
        </w:rPr>
        <w:t xml:space="preserve"> through cost efficient tested models</w:t>
      </w:r>
      <w:r w:rsidR="006716AD" w:rsidRPr="00855372">
        <w:rPr>
          <w:sz w:val="24"/>
        </w:rPr>
        <w:t xml:space="preserve">. </w:t>
      </w:r>
      <w:r w:rsidR="00004B16" w:rsidRPr="00855372">
        <w:rPr>
          <w:sz w:val="24"/>
        </w:rPr>
        <w:t>Scale of the current program to reach the “targets as set in the NSP”</w:t>
      </w:r>
      <w:r w:rsidR="00004B16" w:rsidRPr="00FD2EF6">
        <w:rPr>
          <w:b/>
          <w:color w:val="984806"/>
          <w:sz w:val="24"/>
        </w:rPr>
        <w:t xml:space="preserve"> </w:t>
      </w:r>
      <w:r w:rsidR="00004B16" w:rsidRPr="00855372">
        <w:rPr>
          <w:sz w:val="24"/>
        </w:rPr>
        <w:t>would be a feasible investment option in terms of sustainability and program effectiveness.</w:t>
      </w:r>
    </w:p>
    <w:p w:rsidR="00771675" w:rsidRPr="00855372" w:rsidRDefault="00771675" w:rsidP="00DB6514">
      <w:pPr>
        <w:tabs>
          <w:tab w:val="left" w:pos="540"/>
        </w:tabs>
        <w:spacing w:after="0"/>
        <w:jc w:val="both"/>
        <w:rPr>
          <w:sz w:val="24"/>
        </w:rPr>
      </w:pPr>
    </w:p>
    <w:p w:rsidR="00744D2F" w:rsidRPr="00855372" w:rsidRDefault="00553604" w:rsidP="00DB6514">
      <w:pPr>
        <w:tabs>
          <w:tab w:val="left" w:pos="540"/>
        </w:tabs>
        <w:spacing w:after="0"/>
        <w:jc w:val="both"/>
        <w:rPr>
          <w:b/>
          <w:sz w:val="24"/>
        </w:rPr>
      </w:pPr>
      <w:r w:rsidRPr="00855372">
        <w:rPr>
          <w:b/>
          <w:sz w:val="24"/>
        </w:rPr>
        <w:t xml:space="preserve">Addressing </w:t>
      </w:r>
      <w:r w:rsidR="0027453C" w:rsidRPr="00855372">
        <w:rPr>
          <w:b/>
          <w:sz w:val="24"/>
        </w:rPr>
        <w:t>h</w:t>
      </w:r>
      <w:r w:rsidR="00771675" w:rsidRPr="00855372">
        <w:rPr>
          <w:b/>
          <w:sz w:val="24"/>
        </w:rPr>
        <w:t xml:space="preserve">uman rights </w:t>
      </w:r>
      <w:r w:rsidRPr="00855372">
        <w:rPr>
          <w:b/>
          <w:sz w:val="24"/>
        </w:rPr>
        <w:t>related barrie</w:t>
      </w:r>
      <w:r w:rsidR="00800D15" w:rsidRPr="00855372">
        <w:rPr>
          <w:b/>
          <w:sz w:val="24"/>
        </w:rPr>
        <w:t>r</w:t>
      </w:r>
      <w:r w:rsidR="00A64765" w:rsidRPr="00855372">
        <w:rPr>
          <w:b/>
          <w:sz w:val="24"/>
        </w:rPr>
        <w:t>s</w:t>
      </w:r>
      <w:r w:rsidR="000D0476" w:rsidRPr="00855372">
        <w:rPr>
          <w:b/>
          <w:sz w:val="24"/>
        </w:rPr>
        <w:t xml:space="preserve"> to access services </w:t>
      </w:r>
    </w:p>
    <w:p w:rsidR="0027453C" w:rsidRPr="00855372" w:rsidRDefault="00553604" w:rsidP="000D0476">
      <w:pPr>
        <w:jc w:val="both"/>
        <w:rPr>
          <w:sz w:val="24"/>
          <w:szCs w:val="24"/>
        </w:rPr>
      </w:pPr>
      <w:r w:rsidRPr="00855372">
        <w:rPr>
          <w:sz w:val="24"/>
          <w:szCs w:val="24"/>
        </w:rPr>
        <w:t xml:space="preserve">Ending HIV as a public health problem is possible- through years of experience and greater understanding world has gained that ability now. However, </w:t>
      </w:r>
      <w:r w:rsidR="00F329A6" w:rsidRPr="00855372">
        <w:rPr>
          <w:sz w:val="24"/>
          <w:szCs w:val="24"/>
        </w:rPr>
        <w:t>along with implementing targeted interventions for people at highest risk and living with HIV or most affected by HIV</w:t>
      </w:r>
      <w:r w:rsidR="00E42E05" w:rsidRPr="00855372">
        <w:rPr>
          <w:sz w:val="24"/>
          <w:szCs w:val="24"/>
        </w:rPr>
        <w:t xml:space="preserve">, </w:t>
      </w:r>
      <w:r w:rsidRPr="00855372">
        <w:rPr>
          <w:sz w:val="24"/>
          <w:szCs w:val="24"/>
        </w:rPr>
        <w:t>it</w:t>
      </w:r>
      <w:r w:rsidR="00E42E05" w:rsidRPr="00855372">
        <w:rPr>
          <w:sz w:val="24"/>
          <w:szCs w:val="24"/>
        </w:rPr>
        <w:t xml:space="preserve"> is</w:t>
      </w:r>
      <w:r w:rsidRPr="00855372">
        <w:rPr>
          <w:sz w:val="24"/>
          <w:szCs w:val="24"/>
        </w:rPr>
        <w:t xml:space="preserve"> extremely important to address the vulnerabilities that lead to HIV infection</w:t>
      </w:r>
      <w:r w:rsidR="00F329A6" w:rsidRPr="00855372">
        <w:rPr>
          <w:sz w:val="24"/>
          <w:szCs w:val="24"/>
        </w:rPr>
        <w:t>.</w:t>
      </w:r>
      <w:r w:rsidRPr="00855372">
        <w:rPr>
          <w:sz w:val="24"/>
          <w:szCs w:val="24"/>
        </w:rPr>
        <w:t xml:space="preserve"> </w:t>
      </w:r>
      <w:r w:rsidR="00E42E05" w:rsidRPr="00855372">
        <w:rPr>
          <w:sz w:val="24"/>
          <w:szCs w:val="24"/>
        </w:rPr>
        <w:t>Globally key</w:t>
      </w:r>
      <w:r w:rsidRPr="00855372">
        <w:rPr>
          <w:sz w:val="24"/>
          <w:szCs w:val="24"/>
        </w:rPr>
        <w:t xml:space="preserve"> populations and their partners </w:t>
      </w:r>
      <w:r w:rsidR="00F329A6" w:rsidRPr="00855372">
        <w:rPr>
          <w:sz w:val="24"/>
          <w:szCs w:val="24"/>
        </w:rPr>
        <w:t>account</w:t>
      </w:r>
      <w:r w:rsidRPr="00855372">
        <w:rPr>
          <w:sz w:val="24"/>
          <w:szCs w:val="24"/>
        </w:rPr>
        <w:t xml:space="preserve"> 54% of new infections</w:t>
      </w:r>
      <w:r w:rsidR="00E42E05" w:rsidRPr="00855372">
        <w:rPr>
          <w:sz w:val="24"/>
          <w:szCs w:val="24"/>
        </w:rPr>
        <w:t xml:space="preserve"> and </w:t>
      </w:r>
      <w:r w:rsidR="0027453C" w:rsidRPr="00855372">
        <w:rPr>
          <w:color w:val="000000"/>
          <w:sz w:val="24"/>
          <w:szCs w:val="24"/>
        </w:rPr>
        <w:t xml:space="preserve">HIV </w:t>
      </w:r>
      <w:r w:rsidR="00E42E05" w:rsidRPr="00855372">
        <w:rPr>
          <w:color w:val="000000"/>
          <w:sz w:val="24"/>
          <w:szCs w:val="24"/>
        </w:rPr>
        <w:t xml:space="preserve">prevalence </w:t>
      </w:r>
      <w:r w:rsidR="0027453C" w:rsidRPr="00855372">
        <w:rPr>
          <w:color w:val="000000"/>
          <w:sz w:val="24"/>
          <w:szCs w:val="24"/>
        </w:rPr>
        <w:t xml:space="preserve">among young women </w:t>
      </w:r>
      <w:r w:rsidR="00E42E05" w:rsidRPr="00855372">
        <w:rPr>
          <w:color w:val="000000"/>
          <w:sz w:val="24"/>
          <w:szCs w:val="24"/>
        </w:rPr>
        <w:t xml:space="preserve">of </w:t>
      </w:r>
      <w:r w:rsidR="0027453C" w:rsidRPr="00855372">
        <w:rPr>
          <w:color w:val="000000"/>
          <w:sz w:val="24"/>
          <w:szCs w:val="24"/>
        </w:rPr>
        <w:t xml:space="preserve">15-24 years </w:t>
      </w:r>
      <w:r w:rsidR="00E42E05" w:rsidRPr="00855372">
        <w:rPr>
          <w:color w:val="000000"/>
          <w:sz w:val="24"/>
          <w:szCs w:val="24"/>
        </w:rPr>
        <w:t xml:space="preserve">is </w:t>
      </w:r>
      <w:r w:rsidR="0027453C" w:rsidRPr="00855372">
        <w:rPr>
          <w:color w:val="000000"/>
          <w:sz w:val="24"/>
          <w:szCs w:val="24"/>
        </w:rPr>
        <w:t xml:space="preserve">60% higher than among young men of the same age. </w:t>
      </w:r>
      <w:r w:rsidR="00E42E05" w:rsidRPr="00855372">
        <w:rPr>
          <w:color w:val="000000"/>
          <w:sz w:val="24"/>
          <w:szCs w:val="24"/>
        </w:rPr>
        <w:t xml:space="preserve"> </w:t>
      </w:r>
      <w:r w:rsidR="0027453C" w:rsidRPr="00855372">
        <w:rPr>
          <w:color w:val="000000"/>
          <w:sz w:val="24"/>
          <w:szCs w:val="24"/>
        </w:rPr>
        <w:t>Violations of human rights, including gender inequality and gender-based violence, constitute major vulnerabilities to HIV infection, as well as major barriers to HIV and other health services</w:t>
      </w:r>
      <w:r w:rsidR="0025707D" w:rsidRPr="00FD2EF6">
        <w:rPr>
          <w:rStyle w:val="FootnoteReference"/>
          <w:rFonts w:cs="Calibri"/>
          <w:color w:val="000000"/>
          <w:sz w:val="24"/>
          <w:szCs w:val="24"/>
        </w:rPr>
        <w:footnoteReference w:id="73"/>
      </w:r>
      <w:r w:rsidR="0025707D" w:rsidRPr="00855372">
        <w:rPr>
          <w:color w:val="000000"/>
          <w:sz w:val="24"/>
          <w:szCs w:val="24"/>
        </w:rPr>
        <w:t>.</w:t>
      </w:r>
      <w:r w:rsidR="00E42E05" w:rsidRPr="00855372">
        <w:rPr>
          <w:color w:val="000000"/>
          <w:sz w:val="24"/>
          <w:szCs w:val="24"/>
        </w:rPr>
        <w:t xml:space="preserve"> </w:t>
      </w:r>
    </w:p>
    <w:p w:rsidR="00553604" w:rsidRPr="006E5635" w:rsidRDefault="00553604" w:rsidP="0027453C">
      <w:pPr>
        <w:tabs>
          <w:tab w:val="left" w:pos="540"/>
        </w:tabs>
        <w:spacing w:after="0"/>
        <w:jc w:val="both"/>
        <w:rPr>
          <w:rFonts w:cs="Calibri"/>
          <w:sz w:val="24"/>
          <w:szCs w:val="24"/>
        </w:rPr>
      </w:pPr>
    </w:p>
    <w:tbl>
      <w:tblPr>
        <w:tblW w:w="0" w:type="auto"/>
        <w:tblInd w:w="-108" w:type="dxa"/>
        <w:tblBorders>
          <w:top w:val="nil"/>
          <w:left w:val="nil"/>
          <w:bottom w:val="nil"/>
          <w:right w:val="nil"/>
        </w:tblBorders>
        <w:tblLayout w:type="fixed"/>
        <w:tblLook w:val="0000"/>
      </w:tblPr>
      <w:tblGrid>
        <w:gridCol w:w="8805"/>
      </w:tblGrid>
      <w:tr w:rsidR="00EE1C5E" w:rsidRPr="006E5635" w:rsidTr="000D0476">
        <w:trPr>
          <w:trHeight w:val="672"/>
        </w:trPr>
        <w:tc>
          <w:tcPr>
            <w:tcW w:w="8805" w:type="dxa"/>
            <w:shd w:val="clear" w:color="auto" w:fill="auto"/>
          </w:tcPr>
          <w:p w:rsidR="00EE1C5E" w:rsidRPr="006E5635" w:rsidRDefault="00EE1C5E" w:rsidP="00EE1C5E">
            <w:pPr>
              <w:autoSpaceDE w:val="0"/>
              <w:autoSpaceDN w:val="0"/>
              <w:adjustRightInd w:val="0"/>
              <w:spacing w:after="0" w:line="240" w:lineRule="auto"/>
              <w:rPr>
                <w:rFonts w:cs="Calibri"/>
                <w:color w:val="000000"/>
                <w:sz w:val="24"/>
                <w:szCs w:val="24"/>
              </w:rPr>
            </w:pPr>
            <w:r w:rsidRPr="006E5635">
              <w:rPr>
                <w:rFonts w:cs="Calibri"/>
                <w:color w:val="000000"/>
                <w:sz w:val="24"/>
                <w:szCs w:val="24"/>
              </w:rPr>
              <w:t>“One of the common lessons learned in a diversity of geographic, epidemic and cultural settings is that providing a comprehensive set of services tailored by and for the people in greatest need—and removing gender- and human rights-related barriers to service access—is a winning formula that alters HIV epidemics.” UNAIDS Global AIDS Update, 2019</w:t>
            </w:r>
          </w:p>
        </w:tc>
      </w:tr>
    </w:tbl>
    <w:p w:rsidR="00BD1C04" w:rsidRPr="00855372" w:rsidRDefault="00BD1C04" w:rsidP="00771675">
      <w:pPr>
        <w:tabs>
          <w:tab w:val="left" w:pos="540"/>
        </w:tabs>
        <w:spacing w:after="0"/>
        <w:jc w:val="both"/>
        <w:rPr>
          <w:sz w:val="24"/>
        </w:rPr>
      </w:pPr>
    </w:p>
    <w:p w:rsidR="00001EF9" w:rsidRDefault="00BD1C04" w:rsidP="00001EF9">
      <w:pPr>
        <w:tabs>
          <w:tab w:val="left" w:pos="540"/>
        </w:tabs>
        <w:spacing w:after="0"/>
        <w:jc w:val="both"/>
        <w:rPr>
          <w:color w:val="303030"/>
          <w:sz w:val="24"/>
          <w:szCs w:val="24"/>
          <w:shd w:val="clear" w:color="auto" w:fill="FFFFFF"/>
        </w:rPr>
      </w:pPr>
      <w:r w:rsidRPr="00855372">
        <w:rPr>
          <w:rFonts w:cs="Calibri"/>
          <w:color w:val="303030"/>
          <w:sz w:val="24"/>
          <w:szCs w:val="24"/>
          <w:shd w:val="clear" w:color="auto" w:fill="FFFFFF"/>
        </w:rPr>
        <w:t>Human rights are standards that recognize and protect the dignity of all human beings</w:t>
      </w:r>
      <w:r w:rsidR="00471142" w:rsidRPr="00855372">
        <w:rPr>
          <w:rFonts w:cs="Calibri"/>
          <w:color w:val="303030"/>
          <w:sz w:val="24"/>
          <w:szCs w:val="24"/>
          <w:shd w:val="clear" w:color="auto" w:fill="FFFFFF"/>
        </w:rPr>
        <w:t xml:space="preserve">. </w:t>
      </w:r>
      <w:r w:rsidR="00471142" w:rsidRPr="00855372">
        <w:rPr>
          <w:rFonts w:cs="Calibri"/>
          <w:sz w:val="24"/>
          <w:szCs w:val="24"/>
        </w:rPr>
        <w:t xml:space="preserve">Basic principles of UN Human Rights Framework include: </w:t>
      </w:r>
      <w:r w:rsidR="00471142" w:rsidRPr="00001EF9">
        <w:rPr>
          <w:sz w:val="24"/>
          <w:szCs w:val="24"/>
        </w:rPr>
        <w:t xml:space="preserve">Universality and inalienability, </w:t>
      </w:r>
      <w:r w:rsidR="00471142" w:rsidRPr="00001EF9">
        <w:rPr>
          <w:sz w:val="24"/>
          <w:szCs w:val="24"/>
        </w:rPr>
        <w:lastRenderedPageBreak/>
        <w:t>indivisibility, interdependence and inter-relatedness, equality and</w:t>
      </w:r>
      <w:r w:rsidR="00CE22DB" w:rsidRPr="00001EF9">
        <w:rPr>
          <w:sz w:val="24"/>
          <w:szCs w:val="24"/>
        </w:rPr>
        <w:t xml:space="preserve"> </w:t>
      </w:r>
      <w:r w:rsidR="00471142" w:rsidRPr="00001EF9">
        <w:rPr>
          <w:sz w:val="24"/>
          <w:szCs w:val="24"/>
        </w:rPr>
        <w:t>non-discrimination, participation and inclusion, accountability and rule of law</w:t>
      </w:r>
      <w:r w:rsidR="0025707D" w:rsidRPr="00001EF9">
        <w:rPr>
          <w:rStyle w:val="FootnoteReference"/>
          <w:sz w:val="24"/>
          <w:szCs w:val="24"/>
        </w:rPr>
        <w:footnoteReference w:id="74"/>
      </w:r>
      <w:r w:rsidR="00471142" w:rsidRPr="00001EF9">
        <w:rPr>
          <w:color w:val="303030"/>
          <w:sz w:val="24"/>
          <w:szCs w:val="24"/>
          <w:shd w:val="clear" w:color="auto" w:fill="FFFFFF"/>
        </w:rPr>
        <w:t xml:space="preserve">. </w:t>
      </w:r>
    </w:p>
    <w:p w:rsidR="00001EF9" w:rsidRDefault="00001EF9" w:rsidP="00001EF9">
      <w:pPr>
        <w:tabs>
          <w:tab w:val="left" w:pos="540"/>
        </w:tabs>
        <w:spacing w:after="0"/>
        <w:jc w:val="both"/>
        <w:rPr>
          <w:color w:val="303030"/>
          <w:sz w:val="24"/>
          <w:szCs w:val="24"/>
          <w:shd w:val="clear" w:color="auto" w:fill="FFFFFF"/>
        </w:rPr>
      </w:pPr>
    </w:p>
    <w:p w:rsidR="00CD6414" w:rsidRPr="00001EF9" w:rsidRDefault="00956F42" w:rsidP="00001EF9">
      <w:pPr>
        <w:tabs>
          <w:tab w:val="left" w:pos="540"/>
        </w:tabs>
        <w:spacing w:after="0"/>
        <w:jc w:val="both"/>
        <w:rPr>
          <w:rFonts w:cs="Calibri"/>
          <w:sz w:val="24"/>
          <w:szCs w:val="24"/>
        </w:rPr>
      </w:pPr>
      <w:r w:rsidRPr="00001EF9">
        <w:rPr>
          <w:sz w:val="24"/>
          <w:szCs w:val="24"/>
        </w:rPr>
        <w:t>Bangladesh’s national response included interventions to remove stigma, discrimination against KPs and PLHIV, reduce gende</w:t>
      </w:r>
      <w:r w:rsidR="00A64765" w:rsidRPr="00001EF9">
        <w:rPr>
          <w:sz w:val="24"/>
          <w:szCs w:val="24"/>
        </w:rPr>
        <w:t>r-</w:t>
      </w:r>
      <w:r w:rsidRPr="00001EF9">
        <w:rPr>
          <w:sz w:val="24"/>
          <w:szCs w:val="24"/>
        </w:rPr>
        <w:t>based violence</w:t>
      </w:r>
      <w:r w:rsidR="002509A4" w:rsidRPr="00001EF9">
        <w:rPr>
          <w:sz w:val="24"/>
          <w:szCs w:val="24"/>
        </w:rPr>
        <w:t>, provide services sensitive to adolescent and youth, sensitizing law makers and law enforcement agents, legal literacy (know your rights) and legal services</w:t>
      </w:r>
      <w:r w:rsidR="0025707D" w:rsidRPr="00001EF9">
        <w:rPr>
          <w:rStyle w:val="FootnoteReference"/>
          <w:sz w:val="24"/>
          <w:szCs w:val="24"/>
        </w:rPr>
        <w:footnoteReference w:id="75"/>
      </w:r>
      <w:r w:rsidR="00B051FB" w:rsidRPr="00001EF9">
        <w:rPr>
          <w:sz w:val="24"/>
          <w:szCs w:val="24"/>
        </w:rPr>
        <w:t>.</w:t>
      </w:r>
      <w:r w:rsidR="002509A4" w:rsidRPr="00001EF9">
        <w:rPr>
          <w:sz w:val="24"/>
          <w:szCs w:val="24"/>
        </w:rPr>
        <w:t xml:space="preserve"> </w:t>
      </w:r>
      <w:r w:rsidR="00C02214" w:rsidRPr="00001EF9">
        <w:rPr>
          <w:sz w:val="24"/>
          <w:szCs w:val="24"/>
        </w:rPr>
        <w:t>ASP</w:t>
      </w:r>
      <w:r w:rsidR="003E4EE8" w:rsidRPr="00001EF9">
        <w:rPr>
          <w:sz w:val="24"/>
          <w:szCs w:val="24"/>
        </w:rPr>
        <w:t xml:space="preserve">, </w:t>
      </w:r>
      <w:r w:rsidR="00C02214" w:rsidRPr="00001EF9">
        <w:rPr>
          <w:sz w:val="24"/>
          <w:szCs w:val="24"/>
        </w:rPr>
        <w:t>icddr,b and UNAIDS formed a National Task Force (NTF) in 2019 to address the human rights of the KPs</w:t>
      </w:r>
      <w:r w:rsidR="00C02214" w:rsidRPr="00001EF9">
        <w:rPr>
          <w:rStyle w:val="FootnoteReference"/>
          <w:sz w:val="24"/>
          <w:szCs w:val="24"/>
        </w:rPr>
        <w:footnoteReference w:id="76"/>
      </w:r>
      <w:r w:rsidR="00C02214" w:rsidRPr="00001EF9">
        <w:rPr>
          <w:sz w:val="24"/>
          <w:szCs w:val="24"/>
        </w:rPr>
        <w:t>.</w:t>
      </w:r>
      <w:r w:rsidR="00C02214" w:rsidRPr="00001EF9">
        <w:rPr>
          <w:sz w:val="24"/>
          <w:szCs w:val="24"/>
          <w:lang w:val="en-US"/>
        </w:rPr>
        <w:t xml:space="preserve"> </w:t>
      </w:r>
      <w:r w:rsidR="003E4EE8" w:rsidRPr="00001EF9">
        <w:rPr>
          <w:sz w:val="24"/>
          <w:szCs w:val="24"/>
        </w:rPr>
        <w:t>The country has been progressing towards addressing human rights for marginalized people: on 11 November 2013, Hijras were recognized as a separate gender in a cabinet meeting</w:t>
      </w:r>
      <w:r w:rsidR="00CD6414" w:rsidRPr="00001EF9">
        <w:rPr>
          <w:rStyle w:val="FootnoteReference"/>
          <w:sz w:val="24"/>
          <w:szCs w:val="24"/>
        </w:rPr>
        <w:footnoteReference w:id="77"/>
      </w:r>
      <w:r w:rsidR="003E4EE8" w:rsidRPr="00001EF9">
        <w:rPr>
          <w:sz w:val="24"/>
          <w:szCs w:val="24"/>
        </w:rPr>
        <w:t xml:space="preserve">, </w:t>
      </w:r>
      <w:r w:rsidR="003E4EE8" w:rsidRPr="00001EF9">
        <w:rPr>
          <w:rFonts w:cs="Calibri"/>
          <w:color w:val="222222"/>
          <w:sz w:val="24"/>
          <w:szCs w:val="24"/>
          <w:shd w:val="clear" w:color="auto" w:fill="FFFFFF"/>
        </w:rPr>
        <w:t xml:space="preserve">In December 2014, </w:t>
      </w:r>
      <w:r w:rsidR="003E4EE8" w:rsidRPr="000556FE">
        <w:rPr>
          <w:rFonts w:cs="Calibri"/>
          <w:color w:val="222222"/>
          <w:sz w:val="24"/>
          <w:szCs w:val="24"/>
          <w:shd w:val="clear" w:color="auto" w:fill="FFFFFF"/>
        </w:rPr>
        <w:t>the Ministry of Social Welfare invited hijras to apply for government employment</w:t>
      </w:r>
      <w:r w:rsidR="00CD6414" w:rsidRPr="000556FE">
        <w:rPr>
          <w:rStyle w:val="FootnoteReference"/>
          <w:rFonts w:cs="Calibri"/>
          <w:color w:val="222222"/>
          <w:sz w:val="24"/>
          <w:szCs w:val="24"/>
          <w:shd w:val="clear" w:color="auto" w:fill="FFFFFF"/>
        </w:rPr>
        <w:footnoteReference w:id="78"/>
      </w:r>
      <w:r w:rsidR="003E4EE8" w:rsidRPr="000556FE">
        <w:rPr>
          <w:rFonts w:cs="Calibri"/>
          <w:color w:val="222222"/>
          <w:sz w:val="24"/>
          <w:szCs w:val="24"/>
          <w:shd w:val="clear" w:color="auto" w:fill="FFFFFF"/>
        </w:rPr>
        <w:t xml:space="preserve"> and in April 2019, it was reported that Bangladesh will allow the "hijra" to vote under their proper gender identity, as officials have introduced "hijra" as a third gender option on voting forms for the first time</w:t>
      </w:r>
      <w:r w:rsidR="003E4EE8" w:rsidRPr="000556FE">
        <w:rPr>
          <w:rStyle w:val="FootnoteReference"/>
          <w:rFonts w:cs="Calibri"/>
          <w:color w:val="222222"/>
          <w:shd w:val="clear" w:color="auto" w:fill="FFFFFF"/>
        </w:rPr>
        <w:footnoteReference w:id="79"/>
      </w:r>
      <w:r w:rsidR="003E4EE8" w:rsidRPr="000556FE">
        <w:rPr>
          <w:rFonts w:cs="Calibri"/>
          <w:color w:val="222222"/>
          <w:shd w:val="clear" w:color="auto" w:fill="FFFFFF"/>
        </w:rPr>
        <w:t xml:space="preserve">. </w:t>
      </w:r>
      <w:r w:rsidR="003E4EE8">
        <w:rPr>
          <w:color w:val="222222"/>
          <w:shd w:val="clear" w:color="auto" w:fill="FFFFFF"/>
        </w:rPr>
        <w:t xml:space="preserve"> </w:t>
      </w:r>
    </w:p>
    <w:p w:rsidR="00CD6414" w:rsidRDefault="00CD6414" w:rsidP="00BC0104">
      <w:pPr>
        <w:pStyle w:val="Default"/>
        <w:jc w:val="both"/>
        <w:rPr>
          <w:color w:val="222222"/>
          <w:shd w:val="clear" w:color="auto" w:fill="FFFFFF"/>
        </w:rPr>
      </w:pPr>
    </w:p>
    <w:p w:rsidR="00471142" w:rsidRPr="00855372" w:rsidRDefault="00956F42" w:rsidP="00BC0104">
      <w:pPr>
        <w:pStyle w:val="Default"/>
        <w:jc w:val="both"/>
        <w:rPr>
          <w:lang w:val="en-GB"/>
        </w:rPr>
      </w:pPr>
      <w:r w:rsidRPr="00855372">
        <w:rPr>
          <w:lang w:val="en-GB"/>
        </w:rPr>
        <w:t xml:space="preserve">This revised NSP further emphasizes </w:t>
      </w:r>
      <w:r w:rsidR="002509A4" w:rsidRPr="00855372">
        <w:rPr>
          <w:lang w:val="en-GB"/>
        </w:rPr>
        <w:t>expanding existing interventions and i</w:t>
      </w:r>
      <w:r w:rsidRPr="00855372">
        <w:rPr>
          <w:lang w:val="en-GB"/>
        </w:rPr>
        <w:t xml:space="preserve">nclusion of interventions </w:t>
      </w:r>
      <w:r w:rsidRPr="00FD2EF6">
        <w:rPr>
          <w:rFonts w:eastAsia="Calibri"/>
          <w:lang w:val="en-GB" w:eastAsia="en-US"/>
        </w:rPr>
        <w:t>effective in removing human rights-related barriers to HIV services</w:t>
      </w:r>
      <w:r w:rsidR="002509A4" w:rsidRPr="00FD2EF6">
        <w:rPr>
          <w:rFonts w:eastAsia="Calibri"/>
          <w:b/>
          <w:bCs/>
          <w:lang w:val="en-GB" w:eastAsia="en-US"/>
        </w:rPr>
        <w:t xml:space="preserve">, </w:t>
      </w:r>
      <w:r w:rsidR="002509A4" w:rsidRPr="00FD2EF6">
        <w:rPr>
          <w:rFonts w:eastAsia="Calibri"/>
          <w:lang w:val="en-GB" w:eastAsia="en-US"/>
        </w:rPr>
        <w:t>such as</w:t>
      </w:r>
      <w:r w:rsidR="002509A4" w:rsidRPr="00FD2EF6">
        <w:rPr>
          <w:rFonts w:eastAsia="Calibri"/>
          <w:b/>
          <w:bCs/>
          <w:lang w:val="en-GB" w:eastAsia="en-US"/>
        </w:rPr>
        <w:t xml:space="preserve"> </w:t>
      </w:r>
      <w:r w:rsidR="00CE22DB" w:rsidRPr="00855372">
        <w:rPr>
          <w:lang w:val="en-GB"/>
        </w:rPr>
        <w:t xml:space="preserve">training </w:t>
      </w:r>
      <w:r w:rsidR="002509A4" w:rsidRPr="00855372">
        <w:rPr>
          <w:lang w:val="en-GB"/>
        </w:rPr>
        <w:t xml:space="preserve">for health care providers on human rights and medical ethics, reducing discrimination against women in the context of HIV and </w:t>
      </w:r>
      <w:r w:rsidR="005B7B6F" w:rsidRPr="00855372">
        <w:rPr>
          <w:lang w:val="en-GB"/>
        </w:rPr>
        <w:t>m</w:t>
      </w:r>
      <w:r w:rsidR="002509A4" w:rsidRPr="00855372">
        <w:rPr>
          <w:lang w:val="en-GB"/>
        </w:rPr>
        <w:t xml:space="preserve">onitoring and </w:t>
      </w:r>
      <w:r w:rsidR="00CE22DB" w:rsidRPr="00855372">
        <w:rPr>
          <w:lang w:val="en-GB"/>
        </w:rPr>
        <w:t xml:space="preserve">advocacy for </w:t>
      </w:r>
      <w:r w:rsidR="002509A4" w:rsidRPr="00855372">
        <w:rPr>
          <w:lang w:val="en-GB"/>
        </w:rPr>
        <w:t xml:space="preserve">reforming laws, regulations and policies relating to HIV and </w:t>
      </w:r>
      <w:r w:rsidR="001A3EDE" w:rsidRPr="00855372">
        <w:rPr>
          <w:lang w:val="en-GB"/>
        </w:rPr>
        <w:t>involving KPs</w:t>
      </w:r>
      <w:r w:rsidR="00B051FB" w:rsidRPr="00855372">
        <w:rPr>
          <w:lang w:val="en-GB"/>
        </w:rPr>
        <w:t xml:space="preserve">, </w:t>
      </w:r>
      <w:r w:rsidR="001A3EDE" w:rsidRPr="00855372">
        <w:rPr>
          <w:lang w:val="en-GB"/>
        </w:rPr>
        <w:t>PLHIV</w:t>
      </w:r>
      <w:r w:rsidR="00B051FB" w:rsidRPr="00855372">
        <w:rPr>
          <w:lang w:val="en-GB"/>
        </w:rPr>
        <w:t xml:space="preserve"> and</w:t>
      </w:r>
      <w:r w:rsidR="001A3EDE" w:rsidRPr="00855372">
        <w:rPr>
          <w:lang w:val="en-GB"/>
        </w:rPr>
        <w:t xml:space="preserve"> vulnerable populations at every stage of program development, implementations and</w:t>
      </w:r>
      <w:r w:rsidR="002509A4" w:rsidRPr="00855372">
        <w:rPr>
          <w:lang w:val="en-GB"/>
        </w:rPr>
        <w:t xml:space="preserve"> </w:t>
      </w:r>
      <w:r w:rsidR="001A3EDE" w:rsidRPr="00855372">
        <w:rPr>
          <w:lang w:val="en-GB"/>
        </w:rPr>
        <w:t>monitoring</w:t>
      </w:r>
      <w:r w:rsidR="00A64765" w:rsidRPr="00855372">
        <w:rPr>
          <w:lang w:val="en-GB"/>
        </w:rPr>
        <w:t xml:space="preserve"> in order to develop a positive response based on human-rights that enables the country to end HIV by 2030.  </w:t>
      </w:r>
    </w:p>
    <w:p w:rsidR="00471142" w:rsidRPr="00855372" w:rsidRDefault="00471142" w:rsidP="00DB6514">
      <w:pPr>
        <w:tabs>
          <w:tab w:val="left" w:pos="540"/>
        </w:tabs>
        <w:spacing w:after="0"/>
        <w:jc w:val="both"/>
        <w:rPr>
          <w:sz w:val="24"/>
        </w:rPr>
      </w:pPr>
    </w:p>
    <w:p w:rsidR="00744D2F" w:rsidRPr="00855372" w:rsidRDefault="00744D2F" w:rsidP="00DB6514">
      <w:pPr>
        <w:tabs>
          <w:tab w:val="left" w:pos="540"/>
        </w:tabs>
        <w:spacing w:after="0"/>
        <w:jc w:val="both"/>
        <w:rPr>
          <w:b/>
          <w:sz w:val="24"/>
        </w:rPr>
      </w:pPr>
      <w:r w:rsidRPr="00855372">
        <w:rPr>
          <w:b/>
          <w:sz w:val="24"/>
        </w:rPr>
        <w:t>Prevention to care continuum</w:t>
      </w:r>
    </w:p>
    <w:p w:rsidR="008676DC" w:rsidRPr="00855372" w:rsidRDefault="00DB6514" w:rsidP="00DB6514">
      <w:pPr>
        <w:tabs>
          <w:tab w:val="left" w:pos="540"/>
        </w:tabs>
        <w:spacing w:after="0"/>
        <w:jc w:val="both"/>
        <w:rPr>
          <w:sz w:val="24"/>
        </w:rPr>
      </w:pPr>
      <w:r w:rsidRPr="00855372">
        <w:rPr>
          <w:sz w:val="24"/>
        </w:rPr>
        <w:t xml:space="preserve">A keystone of the response to HIV/AIDS is the recognition and adoption of programs that address the epidemic in a holistic manner from prevention to care, treatment, </w:t>
      </w:r>
      <w:r w:rsidR="003658FF" w:rsidRPr="00855372">
        <w:rPr>
          <w:sz w:val="24"/>
        </w:rPr>
        <w:t>and support.</w:t>
      </w:r>
      <w:r w:rsidRPr="00855372">
        <w:rPr>
          <w:sz w:val="24"/>
        </w:rPr>
        <w:t xml:space="preserve"> </w:t>
      </w:r>
      <w:r w:rsidR="000355E4" w:rsidRPr="00855372">
        <w:rPr>
          <w:sz w:val="24"/>
        </w:rPr>
        <w:t xml:space="preserve"> </w:t>
      </w:r>
      <w:r w:rsidR="00FF0B01" w:rsidRPr="00855372">
        <w:rPr>
          <w:sz w:val="24"/>
        </w:rPr>
        <w:t>This</w:t>
      </w:r>
      <w:r w:rsidR="000355E4" w:rsidRPr="00855372">
        <w:rPr>
          <w:sz w:val="24"/>
        </w:rPr>
        <w:t xml:space="preserve"> </w:t>
      </w:r>
      <w:r w:rsidR="00FF0B01" w:rsidRPr="00855372">
        <w:rPr>
          <w:sz w:val="24"/>
        </w:rPr>
        <w:t>National Strategic Plan</w:t>
      </w:r>
      <w:r w:rsidR="000355E4" w:rsidRPr="00855372">
        <w:rPr>
          <w:sz w:val="24"/>
        </w:rPr>
        <w:t xml:space="preserve"> </w:t>
      </w:r>
      <w:r w:rsidR="00FF0B01" w:rsidRPr="00855372">
        <w:rPr>
          <w:sz w:val="24"/>
        </w:rPr>
        <w:t>has set 40-90% coverage (see detail for each KP in the RBFW) for prevention services in 23 priority districts where high impact is needed and 50% of coverage in remaining districts. 90% of the KPs reached</w:t>
      </w:r>
      <w:r w:rsidR="0020627B" w:rsidRPr="00855372">
        <w:rPr>
          <w:sz w:val="24"/>
        </w:rPr>
        <w:t xml:space="preserve">, </w:t>
      </w:r>
      <w:r w:rsidR="00FF0B01" w:rsidRPr="00855372">
        <w:rPr>
          <w:sz w:val="24"/>
        </w:rPr>
        <w:t>will receive HTS and 81% of the people identified with HIV will receive ART</w:t>
      </w:r>
      <w:r w:rsidR="0020627B" w:rsidRPr="00855372">
        <w:rPr>
          <w:sz w:val="24"/>
        </w:rPr>
        <w:t xml:space="preserve"> within</w:t>
      </w:r>
      <w:r w:rsidR="00FF0B01" w:rsidRPr="00855372">
        <w:rPr>
          <w:sz w:val="24"/>
        </w:rPr>
        <w:t xml:space="preserve"> the shortest possible </w:t>
      </w:r>
      <w:r w:rsidR="00816A08" w:rsidRPr="00855372">
        <w:rPr>
          <w:sz w:val="24"/>
        </w:rPr>
        <w:t>time</w:t>
      </w:r>
      <w:r w:rsidR="00816A08" w:rsidRPr="00FD2EF6">
        <w:rPr>
          <w:color w:val="000000"/>
          <w:sz w:val="24"/>
        </w:rPr>
        <w:t xml:space="preserve"> after</w:t>
      </w:r>
      <w:r w:rsidR="00DA2258" w:rsidRPr="00FD2EF6">
        <w:rPr>
          <w:color w:val="000000"/>
          <w:sz w:val="24"/>
        </w:rPr>
        <w:t xml:space="preserve"> </w:t>
      </w:r>
      <w:r w:rsidR="00DA2258" w:rsidRPr="00FD2EF6">
        <w:rPr>
          <w:color w:val="000000"/>
          <w:sz w:val="24"/>
        </w:rPr>
        <w:lastRenderedPageBreak/>
        <w:t>being detected</w:t>
      </w:r>
      <w:r w:rsidR="00FF0B01" w:rsidRPr="00FD2EF6">
        <w:rPr>
          <w:color w:val="000000"/>
          <w:sz w:val="24"/>
        </w:rPr>
        <w:t xml:space="preserve"> </w:t>
      </w:r>
      <w:r w:rsidR="00FF0B01" w:rsidRPr="00855372">
        <w:rPr>
          <w:sz w:val="24"/>
        </w:rPr>
        <w:t>and</w:t>
      </w:r>
      <w:r w:rsidR="0020627B" w:rsidRPr="00855372">
        <w:rPr>
          <w:sz w:val="24"/>
        </w:rPr>
        <w:t xml:space="preserve"> 95 to 100% of them will be supported to continue ART and 90 % of them will be tested for viral load. PLHIV and KPs will be linked with support services like psychological </w:t>
      </w:r>
      <w:r w:rsidR="00F8647F" w:rsidRPr="00855372">
        <w:rPr>
          <w:sz w:val="24"/>
        </w:rPr>
        <w:t>counselling</w:t>
      </w:r>
      <w:r w:rsidR="0020627B" w:rsidRPr="00855372">
        <w:rPr>
          <w:sz w:val="24"/>
        </w:rPr>
        <w:t>, treatment for OIs, STI, screening for TB</w:t>
      </w:r>
      <w:r w:rsidR="002D41F4" w:rsidRPr="00855372">
        <w:rPr>
          <w:sz w:val="24"/>
        </w:rPr>
        <w:t xml:space="preserve"> a</w:t>
      </w:r>
      <w:r w:rsidR="0020627B" w:rsidRPr="00855372">
        <w:rPr>
          <w:sz w:val="24"/>
        </w:rPr>
        <w:t xml:space="preserve">nd hepatitis, nutrition support, shelter, social safety net and legal aid. </w:t>
      </w:r>
    </w:p>
    <w:p w:rsidR="00931CF0" w:rsidRPr="00855372" w:rsidRDefault="00931CF0" w:rsidP="00DB6514">
      <w:pPr>
        <w:tabs>
          <w:tab w:val="left" w:pos="540"/>
        </w:tabs>
        <w:spacing w:after="0"/>
        <w:jc w:val="both"/>
        <w:rPr>
          <w:sz w:val="24"/>
        </w:rPr>
      </w:pPr>
    </w:p>
    <w:p w:rsidR="00831364" w:rsidRPr="00855372" w:rsidRDefault="008676DC" w:rsidP="00DB6514">
      <w:pPr>
        <w:tabs>
          <w:tab w:val="left" w:pos="540"/>
        </w:tabs>
        <w:spacing w:after="0"/>
        <w:jc w:val="both"/>
        <w:rPr>
          <w:b/>
          <w:sz w:val="24"/>
        </w:rPr>
      </w:pPr>
      <w:r w:rsidRPr="00855372">
        <w:rPr>
          <w:b/>
          <w:sz w:val="24"/>
        </w:rPr>
        <w:t>Integration of services</w:t>
      </w:r>
    </w:p>
    <w:p w:rsidR="00D912FC" w:rsidRPr="00855372" w:rsidRDefault="00D912FC" w:rsidP="00BF3A69">
      <w:pPr>
        <w:tabs>
          <w:tab w:val="left" w:pos="540"/>
        </w:tabs>
        <w:spacing w:after="0"/>
        <w:jc w:val="both"/>
        <w:rPr>
          <w:sz w:val="24"/>
          <w:szCs w:val="24"/>
        </w:rPr>
      </w:pPr>
      <w:r w:rsidRPr="00855372">
        <w:rPr>
          <w:sz w:val="24"/>
          <w:szCs w:val="24"/>
        </w:rPr>
        <w:t>“</w:t>
      </w:r>
      <w:r w:rsidR="00400D5F" w:rsidRPr="00855372">
        <w:rPr>
          <w:sz w:val="24"/>
          <w:szCs w:val="24"/>
        </w:rPr>
        <w:t>Integration is about a question</w:t>
      </w:r>
      <w:r w:rsidRPr="00855372">
        <w:rPr>
          <w:sz w:val="24"/>
          <w:szCs w:val="24"/>
        </w:rPr>
        <w:t xml:space="preserve"> </w:t>
      </w:r>
      <w:r w:rsidR="00400D5F" w:rsidRPr="00855372">
        <w:rPr>
          <w:sz w:val="24"/>
          <w:szCs w:val="24"/>
        </w:rPr>
        <w:t>how to deliver the services to them who need it</w:t>
      </w:r>
      <w:r w:rsidRPr="00855372">
        <w:rPr>
          <w:sz w:val="24"/>
          <w:szCs w:val="24"/>
        </w:rPr>
        <w:t>.</w:t>
      </w:r>
      <w:r w:rsidR="00400D5F" w:rsidRPr="00855372">
        <w:rPr>
          <w:sz w:val="24"/>
          <w:szCs w:val="24"/>
        </w:rPr>
        <w:t xml:space="preserve">  </w:t>
      </w:r>
      <w:r w:rsidRPr="00855372">
        <w:rPr>
          <w:sz w:val="24"/>
          <w:szCs w:val="24"/>
        </w:rPr>
        <w:t>The aim is to provide services which are not disjointed for the user and which the user can easily navigate</w:t>
      </w:r>
      <w:r w:rsidR="00DA2258" w:rsidRPr="00855372">
        <w:rPr>
          <w:sz w:val="24"/>
          <w:szCs w:val="24"/>
        </w:rPr>
        <w:t xml:space="preserve"> and</w:t>
      </w:r>
      <w:r w:rsidR="00F8647F">
        <w:rPr>
          <w:sz w:val="24"/>
          <w:szCs w:val="24"/>
        </w:rPr>
        <w:t xml:space="preserve"> </w:t>
      </w:r>
      <w:r w:rsidR="00DA2258" w:rsidRPr="00855372">
        <w:rPr>
          <w:sz w:val="24"/>
          <w:szCs w:val="24"/>
        </w:rPr>
        <w:t>for specialist care, the issue is how their activities are linked to other services.</w:t>
      </w:r>
      <w:r w:rsidRPr="00855372">
        <w:rPr>
          <w:sz w:val="24"/>
          <w:szCs w:val="24"/>
        </w:rPr>
        <w:t>”</w:t>
      </w:r>
      <w:r w:rsidR="00DA2258" w:rsidRPr="00855372">
        <w:rPr>
          <w:sz w:val="24"/>
          <w:szCs w:val="24"/>
        </w:rPr>
        <w:t xml:space="preserve"> Integration may mean a package of preventive and curative health </w:t>
      </w:r>
      <w:r w:rsidR="006642F4" w:rsidRPr="00855372">
        <w:rPr>
          <w:sz w:val="24"/>
          <w:szCs w:val="24"/>
        </w:rPr>
        <w:t>interventions,</w:t>
      </w:r>
      <w:r w:rsidR="00DA2258" w:rsidRPr="00855372">
        <w:rPr>
          <w:sz w:val="24"/>
          <w:szCs w:val="24"/>
        </w:rPr>
        <w:t xml:space="preserve"> or a multi-purpose service delivery points f</w:t>
      </w:r>
      <w:r w:rsidR="006642F4" w:rsidRPr="00855372">
        <w:rPr>
          <w:sz w:val="24"/>
          <w:szCs w:val="24"/>
        </w:rPr>
        <w:t>or</w:t>
      </w:r>
      <w:r w:rsidR="00DA2258" w:rsidRPr="00855372">
        <w:rPr>
          <w:sz w:val="24"/>
          <w:szCs w:val="24"/>
        </w:rPr>
        <w:t xml:space="preserve"> those who need that. </w:t>
      </w:r>
      <w:r w:rsidR="006642F4" w:rsidRPr="00855372">
        <w:rPr>
          <w:sz w:val="24"/>
          <w:szCs w:val="24"/>
        </w:rPr>
        <w:t xml:space="preserve">It may mean achieving continuity of care over time, or even a well-developed referral mechanism. </w:t>
      </w:r>
      <w:r w:rsidR="00F8647F" w:rsidRPr="00855372">
        <w:rPr>
          <w:sz w:val="24"/>
          <w:szCs w:val="24"/>
        </w:rPr>
        <w:t>e.g.</w:t>
      </w:r>
      <w:r w:rsidR="006642F4" w:rsidRPr="00855372">
        <w:rPr>
          <w:sz w:val="24"/>
          <w:szCs w:val="24"/>
        </w:rPr>
        <w:t xml:space="preserve"> a vertical integration can be from upazila to tertiary level hospital. Integration can mean working across the sector</w:t>
      </w:r>
      <w:r w:rsidR="00816A08" w:rsidRPr="00855372">
        <w:rPr>
          <w:rStyle w:val="FootnoteReference"/>
          <w:sz w:val="24"/>
          <w:szCs w:val="24"/>
        </w:rPr>
        <w:footnoteReference w:id="80"/>
      </w:r>
      <w:r w:rsidR="00816A08" w:rsidRPr="00855372">
        <w:rPr>
          <w:sz w:val="24"/>
          <w:szCs w:val="24"/>
        </w:rPr>
        <w:t>.</w:t>
      </w:r>
      <w:r w:rsidR="006642F4" w:rsidRPr="00855372">
        <w:rPr>
          <w:sz w:val="24"/>
          <w:szCs w:val="24"/>
        </w:rPr>
        <w:t xml:space="preserve"> </w:t>
      </w:r>
    </w:p>
    <w:p w:rsidR="00DA2258" w:rsidRPr="00855372" w:rsidRDefault="00DA2258" w:rsidP="00BF3A69">
      <w:pPr>
        <w:tabs>
          <w:tab w:val="left" w:pos="540"/>
        </w:tabs>
        <w:spacing w:after="0"/>
        <w:jc w:val="both"/>
      </w:pPr>
    </w:p>
    <w:p w:rsidR="004C038D" w:rsidRPr="004C038D" w:rsidRDefault="009649CF" w:rsidP="00DB6514">
      <w:pPr>
        <w:tabs>
          <w:tab w:val="left" w:pos="540"/>
        </w:tabs>
        <w:spacing w:after="0"/>
        <w:jc w:val="both"/>
        <w:rPr>
          <w:sz w:val="24"/>
        </w:rPr>
      </w:pPr>
      <w:r w:rsidRPr="00855372">
        <w:rPr>
          <w:sz w:val="24"/>
        </w:rPr>
        <w:t xml:space="preserve">Stronger integration between Sexual and Reproductive Health (SRH) and HIV interventions lead to a number of better health outcomes as well as make the services cost efficient and sustainable.  </w:t>
      </w:r>
      <w:r w:rsidR="000A5E67" w:rsidRPr="004C038D">
        <w:rPr>
          <w:sz w:val="24"/>
          <w:szCs w:val="24"/>
        </w:rPr>
        <w:t>For our country</w:t>
      </w:r>
      <w:r w:rsidRPr="004C038D">
        <w:rPr>
          <w:sz w:val="24"/>
          <w:szCs w:val="24"/>
        </w:rPr>
        <w:t>,</w:t>
      </w:r>
      <w:r w:rsidRPr="00855372">
        <w:rPr>
          <w:sz w:val="24"/>
        </w:rPr>
        <w:t xml:space="preserve"> strengthening</w:t>
      </w:r>
      <w:r w:rsidR="000A5E67" w:rsidRPr="00855372">
        <w:rPr>
          <w:sz w:val="24"/>
        </w:rPr>
        <w:t xml:space="preserve"> coordination</w:t>
      </w:r>
      <w:r w:rsidR="00C732CE">
        <w:rPr>
          <w:sz w:val="24"/>
        </w:rPr>
        <w:t>/partnership</w:t>
      </w:r>
      <w:r w:rsidR="000A5E67" w:rsidRPr="00855372">
        <w:rPr>
          <w:sz w:val="24"/>
        </w:rPr>
        <w:t xml:space="preserve"> and integration </w:t>
      </w:r>
      <w:r w:rsidR="00F2250A" w:rsidRPr="00855372">
        <w:rPr>
          <w:sz w:val="24"/>
        </w:rPr>
        <w:t>within</w:t>
      </w:r>
      <w:r w:rsidR="000A5E67" w:rsidRPr="00855372">
        <w:rPr>
          <w:sz w:val="24"/>
        </w:rPr>
        <w:t xml:space="preserve"> different departments</w:t>
      </w:r>
      <w:r w:rsidR="006642F4" w:rsidRPr="00855372">
        <w:rPr>
          <w:sz w:val="24"/>
        </w:rPr>
        <w:t xml:space="preserve"> of government health system</w:t>
      </w:r>
      <w:r w:rsidRPr="00855372">
        <w:rPr>
          <w:sz w:val="24"/>
        </w:rPr>
        <w:t>,</w:t>
      </w:r>
      <w:r w:rsidR="000A5E67" w:rsidRPr="00855372">
        <w:rPr>
          <w:sz w:val="24"/>
        </w:rPr>
        <w:t xml:space="preserve"> </w:t>
      </w:r>
      <w:r w:rsidRPr="00855372">
        <w:rPr>
          <w:sz w:val="24"/>
        </w:rPr>
        <w:t>health care facilities run by private sector and NGOs</w:t>
      </w:r>
      <w:r w:rsidR="000A5E67" w:rsidRPr="00855372">
        <w:rPr>
          <w:sz w:val="24"/>
        </w:rPr>
        <w:t xml:space="preserve"> </w:t>
      </w:r>
      <w:r w:rsidRPr="00855372">
        <w:rPr>
          <w:sz w:val="24"/>
        </w:rPr>
        <w:t xml:space="preserve">to </w:t>
      </w:r>
      <w:r w:rsidR="000A5E67" w:rsidRPr="00855372">
        <w:rPr>
          <w:sz w:val="24"/>
        </w:rPr>
        <w:t xml:space="preserve">manage of co-infections such as </w:t>
      </w:r>
      <w:r w:rsidR="00F2250A" w:rsidRPr="00855372">
        <w:rPr>
          <w:sz w:val="24"/>
        </w:rPr>
        <w:t>HIV,</w:t>
      </w:r>
      <w:r w:rsidR="000A5E67" w:rsidRPr="00855372">
        <w:rPr>
          <w:sz w:val="24"/>
        </w:rPr>
        <w:t xml:space="preserve">TB, hepatitis, sexually transmitted infections (STIs) and integrated HIV services into ANC and SRH </w:t>
      </w:r>
      <w:r w:rsidR="00F2250A" w:rsidRPr="00855372">
        <w:rPr>
          <w:sz w:val="24"/>
        </w:rPr>
        <w:t>will make these</w:t>
      </w:r>
      <w:r w:rsidR="000A5E67" w:rsidRPr="00855372">
        <w:rPr>
          <w:sz w:val="24"/>
        </w:rPr>
        <w:t xml:space="preserve"> services available and accessible for the KPs and other vulnerable groups. </w:t>
      </w:r>
      <w:r w:rsidR="004C038D" w:rsidRPr="004C038D">
        <w:rPr>
          <w:bCs/>
          <w:sz w:val="24"/>
        </w:rPr>
        <w:t xml:space="preserve">This is also important to </w:t>
      </w:r>
      <w:r w:rsidR="004C038D">
        <w:rPr>
          <w:bCs/>
          <w:sz w:val="24"/>
        </w:rPr>
        <w:t xml:space="preserve">remember that KPs’  needs are different and without piloting through implementation science approach, any form of integration for KPs may not work. </w:t>
      </w:r>
    </w:p>
    <w:p w:rsidR="004C038D" w:rsidRDefault="004C038D" w:rsidP="00DB6514">
      <w:pPr>
        <w:tabs>
          <w:tab w:val="left" w:pos="540"/>
        </w:tabs>
        <w:spacing w:after="0"/>
        <w:jc w:val="both"/>
        <w:rPr>
          <w:b/>
          <w:sz w:val="24"/>
        </w:rPr>
      </w:pPr>
    </w:p>
    <w:p w:rsidR="001D5010" w:rsidRPr="00855372" w:rsidRDefault="001D5010" w:rsidP="00DB6514">
      <w:pPr>
        <w:tabs>
          <w:tab w:val="left" w:pos="540"/>
        </w:tabs>
        <w:spacing w:after="0"/>
        <w:jc w:val="both"/>
        <w:rPr>
          <w:b/>
          <w:sz w:val="24"/>
        </w:rPr>
      </w:pPr>
    </w:p>
    <w:p w:rsidR="00C1721F" w:rsidRPr="00855372" w:rsidRDefault="00C1721F" w:rsidP="00DB6514">
      <w:pPr>
        <w:tabs>
          <w:tab w:val="left" w:pos="540"/>
        </w:tabs>
        <w:spacing w:after="0"/>
        <w:jc w:val="both"/>
        <w:rPr>
          <w:b/>
          <w:sz w:val="24"/>
        </w:rPr>
      </w:pPr>
      <w:r w:rsidRPr="00855372">
        <w:rPr>
          <w:b/>
          <w:sz w:val="24"/>
        </w:rPr>
        <w:t xml:space="preserve">Quality </w:t>
      </w:r>
      <w:r w:rsidR="00771675" w:rsidRPr="00855372">
        <w:rPr>
          <w:b/>
          <w:sz w:val="24"/>
        </w:rPr>
        <w:t xml:space="preserve">improvement and quality assurance </w:t>
      </w:r>
    </w:p>
    <w:p w:rsidR="006A1E65" w:rsidRPr="00855372" w:rsidRDefault="00F15191" w:rsidP="00DB6514">
      <w:pPr>
        <w:tabs>
          <w:tab w:val="left" w:pos="540"/>
        </w:tabs>
        <w:spacing w:after="0"/>
        <w:jc w:val="both"/>
        <w:rPr>
          <w:sz w:val="24"/>
        </w:rPr>
      </w:pPr>
      <w:r w:rsidRPr="00855372">
        <w:rPr>
          <w:sz w:val="24"/>
        </w:rPr>
        <w:t>Quality programs are essential for generating impact as well as crea</w:t>
      </w:r>
      <w:r w:rsidR="006774FD" w:rsidRPr="00855372">
        <w:rPr>
          <w:sz w:val="24"/>
        </w:rPr>
        <w:t xml:space="preserve">ting and ensuring high demand for services. </w:t>
      </w:r>
      <w:r w:rsidRPr="00855372">
        <w:rPr>
          <w:sz w:val="24"/>
        </w:rPr>
        <w:t xml:space="preserve">Quality assurance is a continuous process and measurement of quality is therefore of utmost importance. </w:t>
      </w:r>
      <w:r w:rsidR="00C206CF" w:rsidRPr="00855372">
        <w:rPr>
          <w:sz w:val="24"/>
        </w:rPr>
        <w:t xml:space="preserve">Effort should be intensified to </w:t>
      </w:r>
      <w:r w:rsidR="007B1123" w:rsidRPr="00855372">
        <w:rPr>
          <w:sz w:val="24"/>
        </w:rPr>
        <w:t xml:space="preserve">regularly monitor, review and ensure high quality service delivery throughout the continuum of prevention, treatment, care and support services.  </w:t>
      </w:r>
    </w:p>
    <w:p w:rsidR="00BA1BCE" w:rsidRPr="00855372" w:rsidRDefault="00BA1BCE" w:rsidP="00DB6514">
      <w:pPr>
        <w:tabs>
          <w:tab w:val="left" w:pos="540"/>
        </w:tabs>
        <w:spacing w:after="0"/>
        <w:jc w:val="both"/>
        <w:rPr>
          <w:b/>
          <w:sz w:val="24"/>
        </w:rPr>
      </w:pPr>
    </w:p>
    <w:p w:rsidR="00744D2F" w:rsidRPr="00855372" w:rsidRDefault="00744D2F" w:rsidP="00DB6514">
      <w:pPr>
        <w:tabs>
          <w:tab w:val="left" w:pos="540"/>
        </w:tabs>
        <w:spacing w:after="0"/>
        <w:jc w:val="both"/>
        <w:rPr>
          <w:b/>
          <w:sz w:val="24"/>
        </w:rPr>
      </w:pPr>
      <w:r w:rsidRPr="00855372">
        <w:rPr>
          <w:b/>
          <w:sz w:val="24"/>
        </w:rPr>
        <w:t>Community involvement</w:t>
      </w:r>
      <w:r w:rsidR="001E3A0B" w:rsidRPr="00855372">
        <w:rPr>
          <w:b/>
          <w:sz w:val="24"/>
        </w:rPr>
        <w:t xml:space="preserve"> and </w:t>
      </w:r>
      <w:r w:rsidR="00771675" w:rsidRPr="00855372">
        <w:rPr>
          <w:b/>
          <w:sz w:val="24"/>
        </w:rPr>
        <w:t>engagement</w:t>
      </w:r>
    </w:p>
    <w:p w:rsidR="007B1123" w:rsidRPr="00855372" w:rsidRDefault="002023C9" w:rsidP="00DB6514">
      <w:pPr>
        <w:tabs>
          <w:tab w:val="left" w:pos="540"/>
        </w:tabs>
        <w:spacing w:after="0"/>
        <w:jc w:val="both"/>
        <w:rPr>
          <w:sz w:val="24"/>
        </w:rPr>
      </w:pPr>
      <w:r w:rsidRPr="00855372">
        <w:rPr>
          <w:sz w:val="24"/>
        </w:rPr>
        <w:t>Without a</w:t>
      </w:r>
      <w:r w:rsidR="00FD40C0" w:rsidRPr="00855372">
        <w:rPr>
          <w:sz w:val="24"/>
        </w:rPr>
        <w:t>ct</w:t>
      </w:r>
      <w:r w:rsidR="00771675" w:rsidRPr="00855372">
        <w:rPr>
          <w:sz w:val="24"/>
        </w:rPr>
        <w:t xml:space="preserve">ive participation of </w:t>
      </w:r>
      <w:r w:rsidRPr="00855372">
        <w:rPr>
          <w:sz w:val="24"/>
        </w:rPr>
        <w:t xml:space="preserve">those who are and will be most affected, goal of achieving End of HIV by 2030” is impossible. KPs, </w:t>
      </w:r>
      <w:r w:rsidR="001540CA" w:rsidRPr="00855372">
        <w:rPr>
          <w:sz w:val="24"/>
        </w:rPr>
        <w:t>CBOs</w:t>
      </w:r>
      <w:r w:rsidR="00FD40C0" w:rsidRPr="00855372">
        <w:rPr>
          <w:sz w:val="24"/>
        </w:rPr>
        <w:t>, PLHIV</w:t>
      </w:r>
      <w:r w:rsidRPr="00855372">
        <w:rPr>
          <w:sz w:val="24"/>
        </w:rPr>
        <w:t xml:space="preserve"> </w:t>
      </w:r>
      <w:r w:rsidR="00FD40C0" w:rsidRPr="00855372">
        <w:rPr>
          <w:sz w:val="24"/>
        </w:rPr>
        <w:t>community groups</w:t>
      </w:r>
      <w:r w:rsidR="00771675" w:rsidRPr="00855372">
        <w:rPr>
          <w:sz w:val="24"/>
        </w:rPr>
        <w:t xml:space="preserve"> and networks need to</w:t>
      </w:r>
      <w:r w:rsidR="00FD40C0" w:rsidRPr="00855372">
        <w:rPr>
          <w:sz w:val="24"/>
        </w:rPr>
        <w:t xml:space="preserve"> </w:t>
      </w:r>
      <w:r w:rsidR="00771675" w:rsidRPr="00855372">
        <w:rPr>
          <w:sz w:val="24"/>
        </w:rPr>
        <w:t xml:space="preserve">be </w:t>
      </w:r>
      <w:r w:rsidRPr="00855372">
        <w:rPr>
          <w:sz w:val="24"/>
        </w:rPr>
        <w:t xml:space="preserve">meaningfully </w:t>
      </w:r>
      <w:r w:rsidR="00771675" w:rsidRPr="00855372">
        <w:rPr>
          <w:sz w:val="24"/>
        </w:rPr>
        <w:t xml:space="preserve">engaged in the overall HIV response </w:t>
      </w:r>
      <w:r w:rsidRPr="00855372">
        <w:rPr>
          <w:sz w:val="24"/>
        </w:rPr>
        <w:t xml:space="preserve">including research, development, design, implementation and monitoring of prevention, treatment, care and </w:t>
      </w:r>
      <w:r w:rsidRPr="00855372">
        <w:rPr>
          <w:sz w:val="24"/>
        </w:rPr>
        <w:lastRenderedPageBreak/>
        <w:t>support interventions</w:t>
      </w:r>
      <w:r w:rsidR="005D3E07" w:rsidRPr="00855372">
        <w:rPr>
          <w:sz w:val="24"/>
        </w:rPr>
        <w:t xml:space="preserve">; Active participation of the community </w:t>
      </w:r>
      <w:r w:rsidR="00771675" w:rsidRPr="00855372">
        <w:rPr>
          <w:sz w:val="24"/>
        </w:rPr>
        <w:t xml:space="preserve">will </w:t>
      </w:r>
      <w:r w:rsidR="00FD40C0" w:rsidRPr="00855372">
        <w:rPr>
          <w:sz w:val="24"/>
        </w:rPr>
        <w:t>complement the efforts of the</w:t>
      </w:r>
      <w:r w:rsidRPr="00855372">
        <w:rPr>
          <w:sz w:val="24"/>
        </w:rPr>
        <w:t xml:space="preserve"> </w:t>
      </w:r>
      <w:r w:rsidR="00667C22" w:rsidRPr="00855372">
        <w:rPr>
          <w:sz w:val="24"/>
        </w:rPr>
        <w:t xml:space="preserve">public health </w:t>
      </w:r>
      <w:r w:rsidRPr="00855372">
        <w:rPr>
          <w:sz w:val="24"/>
        </w:rPr>
        <w:t xml:space="preserve">sector. Effort should be put on developing </w:t>
      </w:r>
      <w:r w:rsidR="006B4988" w:rsidRPr="00855372">
        <w:rPr>
          <w:sz w:val="24"/>
        </w:rPr>
        <w:t>social accountability mechanisms, community knowledge and system strengthening</w:t>
      </w:r>
      <w:r w:rsidR="00BE0B17" w:rsidRPr="00855372">
        <w:rPr>
          <w:rStyle w:val="FootnoteReference"/>
          <w:sz w:val="24"/>
        </w:rPr>
        <w:footnoteReference w:id="81"/>
      </w:r>
      <w:r w:rsidR="006B4988" w:rsidRPr="00855372">
        <w:rPr>
          <w:sz w:val="24"/>
        </w:rPr>
        <w:t xml:space="preserve">.  </w:t>
      </w:r>
    </w:p>
    <w:p w:rsidR="006F5F4F" w:rsidRPr="00855372" w:rsidRDefault="006F5F4F" w:rsidP="00DB6514">
      <w:pPr>
        <w:tabs>
          <w:tab w:val="left" w:pos="540"/>
        </w:tabs>
        <w:spacing w:after="0"/>
        <w:jc w:val="both"/>
        <w:rPr>
          <w:b/>
          <w:sz w:val="24"/>
        </w:rPr>
      </w:pPr>
    </w:p>
    <w:p w:rsidR="00DB6514" w:rsidRPr="00855372" w:rsidRDefault="00DB6514" w:rsidP="00DB6514">
      <w:pPr>
        <w:tabs>
          <w:tab w:val="left" w:pos="540"/>
        </w:tabs>
        <w:spacing w:after="0"/>
        <w:jc w:val="both"/>
        <w:rPr>
          <w:b/>
          <w:sz w:val="24"/>
        </w:rPr>
      </w:pPr>
      <w:r w:rsidRPr="00855372">
        <w:rPr>
          <w:b/>
          <w:sz w:val="24"/>
        </w:rPr>
        <w:t>P</w:t>
      </w:r>
      <w:r w:rsidR="00515680" w:rsidRPr="00855372">
        <w:rPr>
          <w:b/>
          <w:sz w:val="24"/>
        </w:rPr>
        <w:t>ublic p</w:t>
      </w:r>
      <w:r w:rsidRPr="00855372">
        <w:rPr>
          <w:b/>
          <w:sz w:val="24"/>
        </w:rPr>
        <w:t xml:space="preserve">rivate </w:t>
      </w:r>
      <w:r w:rsidR="00515680" w:rsidRPr="00855372">
        <w:rPr>
          <w:b/>
          <w:sz w:val="24"/>
        </w:rPr>
        <w:t>partnership</w:t>
      </w:r>
    </w:p>
    <w:p w:rsidR="00515680" w:rsidRPr="00855372" w:rsidRDefault="00931CF0" w:rsidP="00DB6514">
      <w:pPr>
        <w:tabs>
          <w:tab w:val="left" w:pos="540"/>
        </w:tabs>
        <w:spacing w:after="0"/>
        <w:jc w:val="both"/>
        <w:rPr>
          <w:sz w:val="24"/>
        </w:rPr>
      </w:pPr>
      <w:r w:rsidRPr="00855372">
        <w:rPr>
          <w:sz w:val="24"/>
        </w:rPr>
        <w:t>P</w:t>
      </w:r>
      <w:r w:rsidR="006C2EA3" w:rsidRPr="00855372">
        <w:rPr>
          <w:sz w:val="24"/>
        </w:rPr>
        <w:t xml:space="preserve">ublic-private partnership </w:t>
      </w:r>
      <w:r w:rsidRPr="00855372">
        <w:rPr>
          <w:sz w:val="24"/>
        </w:rPr>
        <w:t xml:space="preserve">is </w:t>
      </w:r>
      <w:r w:rsidR="005175DA" w:rsidRPr="00855372">
        <w:rPr>
          <w:sz w:val="24"/>
        </w:rPr>
        <w:t xml:space="preserve">necessary </w:t>
      </w:r>
      <w:r w:rsidRPr="00855372">
        <w:rPr>
          <w:sz w:val="24"/>
        </w:rPr>
        <w:t xml:space="preserve">for a comprehensive and innovative </w:t>
      </w:r>
      <w:r w:rsidR="005175DA" w:rsidRPr="00855372">
        <w:rPr>
          <w:sz w:val="24"/>
        </w:rPr>
        <w:t xml:space="preserve">and sustainable </w:t>
      </w:r>
      <w:r w:rsidRPr="00855372">
        <w:rPr>
          <w:sz w:val="24"/>
        </w:rPr>
        <w:t>HIV response</w:t>
      </w:r>
      <w:r w:rsidR="006C2EA3" w:rsidRPr="00855372">
        <w:rPr>
          <w:sz w:val="24"/>
        </w:rPr>
        <w:t>.</w:t>
      </w:r>
      <w:r w:rsidR="005175DA" w:rsidRPr="00855372">
        <w:rPr>
          <w:sz w:val="24"/>
        </w:rPr>
        <w:t xml:space="preserve"> Opportunities to be explored to </w:t>
      </w:r>
      <w:r w:rsidR="001109E5" w:rsidRPr="00855372">
        <w:rPr>
          <w:sz w:val="24"/>
        </w:rPr>
        <w:t xml:space="preserve">mobilize resource and engage private sectors to accelerate country response to HIV and AIDS. </w:t>
      </w:r>
    </w:p>
    <w:p w:rsidR="00744D2F" w:rsidRPr="00855372" w:rsidRDefault="00744D2F" w:rsidP="00DB6514">
      <w:pPr>
        <w:tabs>
          <w:tab w:val="left" w:pos="540"/>
        </w:tabs>
        <w:spacing w:after="0"/>
        <w:jc w:val="both"/>
        <w:rPr>
          <w:sz w:val="24"/>
        </w:rPr>
      </w:pPr>
    </w:p>
    <w:p w:rsidR="00744D2F" w:rsidRPr="00855372" w:rsidRDefault="00744D2F" w:rsidP="00DB6514">
      <w:pPr>
        <w:tabs>
          <w:tab w:val="left" w:pos="540"/>
        </w:tabs>
        <w:spacing w:after="0"/>
        <w:jc w:val="both"/>
        <w:rPr>
          <w:b/>
          <w:sz w:val="24"/>
        </w:rPr>
      </w:pPr>
      <w:r w:rsidRPr="00855372">
        <w:rPr>
          <w:b/>
          <w:sz w:val="24"/>
        </w:rPr>
        <w:t>Gender based approaches</w:t>
      </w:r>
    </w:p>
    <w:p w:rsidR="00DB6514" w:rsidRPr="00855372" w:rsidRDefault="00DB6514" w:rsidP="00DB6514">
      <w:pPr>
        <w:tabs>
          <w:tab w:val="left" w:pos="540"/>
        </w:tabs>
        <w:spacing w:after="0"/>
        <w:jc w:val="both"/>
        <w:rPr>
          <w:sz w:val="24"/>
        </w:rPr>
      </w:pPr>
      <w:r w:rsidRPr="00855372">
        <w:rPr>
          <w:sz w:val="24"/>
        </w:rPr>
        <w:t xml:space="preserve">Gender </w:t>
      </w:r>
      <w:r w:rsidR="00931CF0" w:rsidRPr="00855372">
        <w:rPr>
          <w:sz w:val="24"/>
        </w:rPr>
        <w:t>equity is a cornerstone for effective HIV responses as inequity</w:t>
      </w:r>
      <w:r w:rsidRPr="00855372">
        <w:rPr>
          <w:sz w:val="24"/>
        </w:rPr>
        <w:t xml:space="preserve"> place</w:t>
      </w:r>
      <w:r w:rsidR="00771675" w:rsidRPr="00855372">
        <w:rPr>
          <w:sz w:val="24"/>
        </w:rPr>
        <w:t>s</w:t>
      </w:r>
      <w:r w:rsidRPr="00855372">
        <w:rPr>
          <w:sz w:val="24"/>
        </w:rPr>
        <w:t xml:space="preserve"> women </w:t>
      </w:r>
      <w:r w:rsidR="001E3A0B" w:rsidRPr="00855372">
        <w:rPr>
          <w:sz w:val="24"/>
        </w:rPr>
        <w:t xml:space="preserve">and </w:t>
      </w:r>
      <w:r w:rsidR="00927781" w:rsidRPr="00855372">
        <w:rPr>
          <w:sz w:val="24"/>
        </w:rPr>
        <w:t>transgender people</w:t>
      </w:r>
      <w:r w:rsidR="001E3A0B" w:rsidRPr="00855372">
        <w:rPr>
          <w:sz w:val="24"/>
        </w:rPr>
        <w:t xml:space="preserve"> </w:t>
      </w:r>
      <w:r w:rsidRPr="00855372">
        <w:rPr>
          <w:sz w:val="24"/>
        </w:rPr>
        <w:t>at higher vulnerabi</w:t>
      </w:r>
      <w:r w:rsidR="00771675" w:rsidRPr="00855372">
        <w:rPr>
          <w:sz w:val="24"/>
        </w:rPr>
        <w:t>lity</w:t>
      </w:r>
      <w:r w:rsidRPr="00855372">
        <w:rPr>
          <w:sz w:val="24"/>
        </w:rPr>
        <w:t xml:space="preserve">. </w:t>
      </w:r>
      <w:r w:rsidR="00DF004E" w:rsidRPr="00855372">
        <w:rPr>
          <w:sz w:val="24"/>
        </w:rPr>
        <w:t xml:space="preserve"> </w:t>
      </w:r>
      <w:r w:rsidR="00927781" w:rsidRPr="00855372">
        <w:rPr>
          <w:sz w:val="24"/>
        </w:rPr>
        <w:t xml:space="preserve">Addressing GVB is essential to contain HIV epidemic. </w:t>
      </w:r>
      <w:r w:rsidR="00DF004E" w:rsidRPr="00855372">
        <w:rPr>
          <w:sz w:val="24"/>
        </w:rPr>
        <w:t xml:space="preserve"> </w:t>
      </w:r>
      <w:r w:rsidR="00927781" w:rsidRPr="00855372">
        <w:rPr>
          <w:sz w:val="24"/>
        </w:rPr>
        <w:t xml:space="preserve">National strategy </w:t>
      </w:r>
      <w:r w:rsidR="00C2067A" w:rsidRPr="00855372">
        <w:rPr>
          <w:sz w:val="24"/>
        </w:rPr>
        <w:t>to address</w:t>
      </w:r>
      <w:r w:rsidR="00927781" w:rsidRPr="00855372">
        <w:rPr>
          <w:sz w:val="24"/>
        </w:rPr>
        <w:t xml:space="preserve"> gender-based violence encourages </w:t>
      </w:r>
      <w:r w:rsidR="005D3E07" w:rsidRPr="00855372">
        <w:rPr>
          <w:sz w:val="24"/>
        </w:rPr>
        <w:t>a</w:t>
      </w:r>
      <w:r w:rsidR="00927781" w:rsidRPr="00855372">
        <w:rPr>
          <w:sz w:val="24"/>
        </w:rPr>
        <w:t xml:space="preserve"> two</w:t>
      </w:r>
      <w:r w:rsidR="005D3E07" w:rsidRPr="00855372">
        <w:rPr>
          <w:sz w:val="24"/>
        </w:rPr>
        <w:t xml:space="preserve"> </w:t>
      </w:r>
      <w:r w:rsidR="00927781" w:rsidRPr="00855372">
        <w:rPr>
          <w:sz w:val="24"/>
        </w:rPr>
        <w:t xml:space="preserve">prong way </w:t>
      </w:r>
      <w:r w:rsidR="00C2067A" w:rsidRPr="00855372">
        <w:rPr>
          <w:sz w:val="24"/>
        </w:rPr>
        <w:t xml:space="preserve">to address </w:t>
      </w:r>
      <w:r w:rsidR="00927781" w:rsidRPr="00855372">
        <w:rPr>
          <w:sz w:val="24"/>
        </w:rPr>
        <w:t xml:space="preserve">gender-based discrimination and violence through developing a key population-inclusive gender </w:t>
      </w:r>
      <w:r w:rsidR="00C2067A" w:rsidRPr="00855372">
        <w:rPr>
          <w:sz w:val="24"/>
        </w:rPr>
        <w:t>program</w:t>
      </w:r>
      <w:r w:rsidR="00927781" w:rsidRPr="00855372">
        <w:rPr>
          <w:sz w:val="24"/>
        </w:rPr>
        <w:t xml:space="preserve"> and incorporate this agenda into mainstream</w:t>
      </w:r>
      <w:r w:rsidR="00C2067A" w:rsidRPr="00855372">
        <w:rPr>
          <w:sz w:val="24"/>
        </w:rPr>
        <w:t xml:space="preserve"> development activities and institutional governance structure in order to improve GVB awareness, information, support and services. </w:t>
      </w:r>
      <w:r w:rsidR="004C038D">
        <w:rPr>
          <w:sz w:val="24"/>
        </w:rPr>
        <w:t xml:space="preserve">Strengthening reporting system to document the GBV and human rights (already initiated by icddr,b) will help  </w:t>
      </w:r>
      <w:r w:rsidR="00BE277C">
        <w:rPr>
          <w:sz w:val="24"/>
        </w:rPr>
        <w:t xml:space="preserve">achieve the agenda. </w:t>
      </w:r>
    </w:p>
    <w:p w:rsidR="00771675" w:rsidRPr="00855372" w:rsidRDefault="00771675" w:rsidP="00DB6514">
      <w:pPr>
        <w:tabs>
          <w:tab w:val="left" w:pos="540"/>
        </w:tabs>
        <w:spacing w:after="0"/>
        <w:jc w:val="both"/>
        <w:rPr>
          <w:sz w:val="24"/>
        </w:rPr>
      </w:pPr>
    </w:p>
    <w:p w:rsidR="00744D2F" w:rsidRPr="00855372" w:rsidRDefault="00744D2F" w:rsidP="00DB6514">
      <w:pPr>
        <w:tabs>
          <w:tab w:val="left" w:pos="540"/>
        </w:tabs>
        <w:spacing w:after="0"/>
        <w:jc w:val="both"/>
        <w:rPr>
          <w:b/>
          <w:sz w:val="24"/>
        </w:rPr>
      </w:pPr>
      <w:r w:rsidRPr="00855372">
        <w:rPr>
          <w:b/>
          <w:sz w:val="24"/>
        </w:rPr>
        <w:t>Multi-sector engagement</w:t>
      </w:r>
    </w:p>
    <w:p w:rsidR="00744D2F" w:rsidRPr="00855372" w:rsidRDefault="00931CF0" w:rsidP="00DB6514">
      <w:pPr>
        <w:tabs>
          <w:tab w:val="left" w:pos="540"/>
        </w:tabs>
        <w:spacing w:after="0"/>
        <w:jc w:val="both"/>
        <w:rPr>
          <w:sz w:val="24"/>
        </w:rPr>
      </w:pPr>
      <w:r w:rsidRPr="00855372">
        <w:rPr>
          <w:sz w:val="24"/>
        </w:rPr>
        <w:t xml:space="preserve">As HIV is not just a health issue, engagement of different sectors beyond health is necessary for ensuring an </w:t>
      </w:r>
      <w:r w:rsidR="00773E67" w:rsidRPr="00855372">
        <w:rPr>
          <w:sz w:val="24"/>
        </w:rPr>
        <w:t>all-encompassing</w:t>
      </w:r>
      <w:r w:rsidRPr="00855372">
        <w:rPr>
          <w:sz w:val="24"/>
        </w:rPr>
        <w:t xml:space="preserve"> response</w:t>
      </w:r>
      <w:r w:rsidR="0070445C" w:rsidRPr="00855372">
        <w:rPr>
          <w:sz w:val="24"/>
        </w:rPr>
        <w:t xml:space="preserve"> </w:t>
      </w:r>
      <w:r w:rsidR="005175DA" w:rsidRPr="00855372">
        <w:rPr>
          <w:sz w:val="24"/>
        </w:rPr>
        <w:t xml:space="preserve">by mobilizing resources, linking </w:t>
      </w:r>
      <w:r w:rsidR="0070445C" w:rsidRPr="00855372">
        <w:rPr>
          <w:sz w:val="24"/>
        </w:rPr>
        <w:t>and integrati</w:t>
      </w:r>
      <w:r w:rsidR="005175DA" w:rsidRPr="00855372">
        <w:rPr>
          <w:sz w:val="24"/>
        </w:rPr>
        <w:t>ng</w:t>
      </w:r>
      <w:r w:rsidR="0070445C" w:rsidRPr="00855372">
        <w:rPr>
          <w:sz w:val="24"/>
        </w:rPr>
        <w:t xml:space="preserve"> services in order to </w:t>
      </w:r>
      <w:r w:rsidR="005175DA" w:rsidRPr="00855372">
        <w:rPr>
          <w:sz w:val="24"/>
        </w:rPr>
        <w:t xml:space="preserve">develop a sustainable response to HIV and AIDS and </w:t>
      </w:r>
      <w:r w:rsidR="005C0C13" w:rsidRPr="00855372">
        <w:rPr>
          <w:sz w:val="24"/>
        </w:rPr>
        <w:t xml:space="preserve">achieve </w:t>
      </w:r>
      <w:r w:rsidR="0070445C" w:rsidRPr="00855372">
        <w:rPr>
          <w:sz w:val="24"/>
        </w:rPr>
        <w:t xml:space="preserve">country commitment </w:t>
      </w:r>
      <w:r w:rsidR="005175DA" w:rsidRPr="00855372">
        <w:rPr>
          <w:sz w:val="24"/>
        </w:rPr>
        <w:t xml:space="preserve">to SDGs. </w:t>
      </w:r>
    </w:p>
    <w:p w:rsidR="00BE277C" w:rsidRDefault="00BE277C" w:rsidP="00DB6514">
      <w:pPr>
        <w:tabs>
          <w:tab w:val="left" w:pos="540"/>
        </w:tabs>
        <w:spacing w:after="0"/>
        <w:jc w:val="both"/>
        <w:rPr>
          <w:b/>
          <w:sz w:val="24"/>
        </w:rPr>
      </w:pPr>
    </w:p>
    <w:p w:rsidR="00744D2F" w:rsidRPr="00855372" w:rsidRDefault="00744D2F" w:rsidP="00DB6514">
      <w:pPr>
        <w:tabs>
          <w:tab w:val="left" w:pos="540"/>
        </w:tabs>
        <w:spacing w:after="0"/>
        <w:jc w:val="both"/>
        <w:rPr>
          <w:b/>
          <w:sz w:val="24"/>
        </w:rPr>
      </w:pPr>
      <w:r w:rsidRPr="00855372">
        <w:rPr>
          <w:b/>
          <w:sz w:val="24"/>
        </w:rPr>
        <w:t>Coordinated approach</w:t>
      </w:r>
    </w:p>
    <w:p w:rsidR="00744D2F" w:rsidRPr="00855372" w:rsidRDefault="00EB0C8A" w:rsidP="00DB6514">
      <w:pPr>
        <w:tabs>
          <w:tab w:val="left" w:pos="540"/>
        </w:tabs>
        <w:spacing w:after="0"/>
        <w:jc w:val="both"/>
        <w:rPr>
          <w:sz w:val="24"/>
        </w:rPr>
      </w:pPr>
      <w:r w:rsidRPr="00855372">
        <w:rPr>
          <w:sz w:val="24"/>
        </w:rPr>
        <w:t xml:space="preserve">Harmonization of efforts across </w:t>
      </w:r>
      <w:r w:rsidR="005C0C13" w:rsidRPr="00855372">
        <w:rPr>
          <w:sz w:val="24"/>
        </w:rPr>
        <w:t xml:space="preserve">the </w:t>
      </w:r>
      <w:r w:rsidRPr="00855372">
        <w:rPr>
          <w:sz w:val="24"/>
        </w:rPr>
        <w:t>program</w:t>
      </w:r>
      <w:r w:rsidR="005C0C13" w:rsidRPr="00855372">
        <w:rPr>
          <w:sz w:val="24"/>
        </w:rPr>
        <w:t>s</w:t>
      </w:r>
      <w:r w:rsidRPr="00855372">
        <w:rPr>
          <w:sz w:val="24"/>
        </w:rPr>
        <w:t xml:space="preserve"> and </w:t>
      </w:r>
      <w:r w:rsidR="005C0C13" w:rsidRPr="00855372">
        <w:rPr>
          <w:sz w:val="24"/>
        </w:rPr>
        <w:t xml:space="preserve">among </w:t>
      </w:r>
      <w:r w:rsidRPr="00855372">
        <w:rPr>
          <w:sz w:val="24"/>
        </w:rPr>
        <w:t xml:space="preserve">all partners including government and non-government sectors, implementing agencies, donors and technical agencies is fundamental to maximizing the success of this </w:t>
      </w:r>
      <w:r w:rsidR="005C0C13" w:rsidRPr="00855372">
        <w:rPr>
          <w:sz w:val="24"/>
        </w:rPr>
        <w:t>strategy.</w:t>
      </w:r>
      <w:r w:rsidR="00B23D56" w:rsidRPr="00855372">
        <w:rPr>
          <w:sz w:val="24"/>
        </w:rPr>
        <w:t xml:space="preserve"> Effort should be continued to strengthen coordinated approach </w:t>
      </w:r>
      <w:r w:rsidR="005C0C13" w:rsidRPr="00855372">
        <w:rPr>
          <w:sz w:val="24"/>
        </w:rPr>
        <w:t xml:space="preserve">to involve multisectoral stakeholders </w:t>
      </w:r>
      <w:r w:rsidR="00B23D56" w:rsidRPr="00855372">
        <w:rPr>
          <w:sz w:val="24"/>
        </w:rPr>
        <w:t xml:space="preserve">at all level of research, development, implementation and monitoring </w:t>
      </w:r>
      <w:r w:rsidR="005C0C13" w:rsidRPr="00855372">
        <w:rPr>
          <w:sz w:val="24"/>
        </w:rPr>
        <w:t>of</w:t>
      </w:r>
      <w:r w:rsidR="005D3E07" w:rsidRPr="00855372">
        <w:rPr>
          <w:sz w:val="24"/>
        </w:rPr>
        <w:t xml:space="preserve"> a </w:t>
      </w:r>
      <w:r w:rsidR="006A6DEA" w:rsidRPr="00855372">
        <w:rPr>
          <w:sz w:val="24"/>
        </w:rPr>
        <w:t xml:space="preserve">high quality, </w:t>
      </w:r>
      <w:r w:rsidR="005D3E07" w:rsidRPr="00855372">
        <w:rPr>
          <w:sz w:val="24"/>
        </w:rPr>
        <w:t>cost effective</w:t>
      </w:r>
      <w:r w:rsidR="006A6DEA" w:rsidRPr="00855372">
        <w:rPr>
          <w:sz w:val="24"/>
        </w:rPr>
        <w:t>, and</w:t>
      </w:r>
      <w:r w:rsidR="005D3E07" w:rsidRPr="00855372">
        <w:rPr>
          <w:sz w:val="24"/>
        </w:rPr>
        <w:t xml:space="preserve"> </w:t>
      </w:r>
      <w:r w:rsidR="006A6DEA" w:rsidRPr="00855372">
        <w:rPr>
          <w:sz w:val="24"/>
        </w:rPr>
        <w:t>human right -based sustainable national</w:t>
      </w:r>
      <w:r w:rsidR="00B23D56" w:rsidRPr="00855372">
        <w:rPr>
          <w:sz w:val="24"/>
        </w:rPr>
        <w:t xml:space="preserve"> response to </w:t>
      </w:r>
      <w:r w:rsidR="005D3E07" w:rsidRPr="00855372">
        <w:rPr>
          <w:sz w:val="24"/>
        </w:rPr>
        <w:t xml:space="preserve">end </w:t>
      </w:r>
      <w:r w:rsidR="00B23D56" w:rsidRPr="00855372">
        <w:rPr>
          <w:sz w:val="24"/>
        </w:rPr>
        <w:t>AIDS</w:t>
      </w:r>
      <w:r w:rsidR="005D3E07" w:rsidRPr="00855372">
        <w:rPr>
          <w:sz w:val="24"/>
        </w:rPr>
        <w:t xml:space="preserve"> by 2030. </w:t>
      </w:r>
      <w:r w:rsidR="00B23D56" w:rsidRPr="00855372">
        <w:rPr>
          <w:sz w:val="24"/>
        </w:rPr>
        <w:t xml:space="preserve"> </w:t>
      </w:r>
    </w:p>
    <w:p w:rsidR="00BE0B17" w:rsidRPr="00855372" w:rsidRDefault="00BE0B17" w:rsidP="00526ED7">
      <w:pPr>
        <w:tabs>
          <w:tab w:val="left" w:pos="540"/>
        </w:tabs>
        <w:spacing w:after="0"/>
        <w:jc w:val="both"/>
        <w:rPr>
          <w:b/>
          <w:sz w:val="24"/>
        </w:rPr>
      </w:pPr>
    </w:p>
    <w:p w:rsidR="00526ED7" w:rsidRPr="00855372" w:rsidRDefault="00526ED7" w:rsidP="00526ED7">
      <w:pPr>
        <w:tabs>
          <w:tab w:val="left" w:pos="540"/>
        </w:tabs>
        <w:spacing w:after="0"/>
        <w:jc w:val="both"/>
        <w:rPr>
          <w:b/>
          <w:sz w:val="24"/>
        </w:rPr>
      </w:pPr>
      <w:r w:rsidRPr="00855372">
        <w:rPr>
          <w:b/>
          <w:sz w:val="24"/>
        </w:rPr>
        <w:t>Broad political commitment</w:t>
      </w:r>
    </w:p>
    <w:p w:rsidR="00887686" w:rsidRPr="00855372" w:rsidRDefault="00173BDC" w:rsidP="00526ED7">
      <w:pPr>
        <w:tabs>
          <w:tab w:val="left" w:pos="540"/>
        </w:tabs>
        <w:spacing w:after="0"/>
        <w:jc w:val="both"/>
        <w:rPr>
          <w:sz w:val="24"/>
          <w:szCs w:val="24"/>
        </w:rPr>
      </w:pPr>
      <w:r w:rsidRPr="00855372">
        <w:rPr>
          <w:sz w:val="24"/>
          <w:szCs w:val="24"/>
        </w:rPr>
        <w:t>The 2016 UN Political Declaration on Ending AIDS: on the Fast-Track to Accelerate the Fight against HIV and to End the AIDS Epidemic by 2030, will guide in addressing the critical linkages between health, development, injustice, inequality, poverty and conflict.</w:t>
      </w:r>
      <w:r w:rsidR="00482686" w:rsidRPr="00855372">
        <w:rPr>
          <w:sz w:val="24"/>
          <w:szCs w:val="24"/>
        </w:rPr>
        <w:t xml:space="preserve"> </w:t>
      </w:r>
      <w:r w:rsidR="00526ED7" w:rsidRPr="00855372">
        <w:rPr>
          <w:sz w:val="24"/>
          <w:szCs w:val="24"/>
        </w:rPr>
        <w:t>The UNGASS declaration</w:t>
      </w:r>
      <w:r w:rsidRPr="00855372">
        <w:rPr>
          <w:sz w:val="24"/>
          <w:szCs w:val="24"/>
        </w:rPr>
        <w:t xml:space="preserve"> 2001</w:t>
      </w:r>
      <w:r w:rsidR="00526ED7" w:rsidRPr="00855372">
        <w:rPr>
          <w:sz w:val="24"/>
          <w:szCs w:val="24"/>
        </w:rPr>
        <w:t xml:space="preserve"> states “Leadership by Governments in combating HIV and AIDS is essential and their efforts should include communities and private sector. </w:t>
      </w:r>
      <w:r w:rsidR="00526ED7" w:rsidRPr="00855372">
        <w:rPr>
          <w:sz w:val="24"/>
          <w:szCs w:val="24"/>
        </w:rPr>
        <w:lastRenderedPageBreak/>
        <w:t>Leadership involves personal commitment and concrete actions”.</w:t>
      </w:r>
      <w:r w:rsidR="00AF77B8" w:rsidRPr="00855372">
        <w:rPr>
          <w:sz w:val="24"/>
          <w:szCs w:val="24"/>
        </w:rPr>
        <w:t xml:space="preserve"> Generating broad-based political will, with accountable leadership and governance, will eliminate silos between HIV and mainstream development </w:t>
      </w:r>
      <w:r w:rsidR="00B95F8B" w:rsidRPr="00855372">
        <w:rPr>
          <w:sz w:val="24"/>
          <w:szCs w:val="24"/>
        </w:rPr>
        <w:t>activities that are</w:t>
      </w:r>
      <w:r w:rsidR="00AF77B8" w:rsidRPr="00855372">
        <w:rPr>
          <w:sz w:val="24"/>
          <w:szCs w:val="24"/>
        </w:rPr>
        <w:t xml:space="preserve"> being implemented to achieve SDG by 2030</w:t>
      </w:r>
      <w:r w:rsidR="00B95F8B" w:rsidRPr="00855372">
        <w:rPr>
          <w:sz w:val="24"/>
          <w:szCs w:val="24"/>
        </w:rPr>
        <w:t xml:space="preserve"> in the country</w:t>
      </w:r>
      <w:r w:rsidR="00230BE7" w:rsidRPr="00855372">
        <w:rPr>
          <w:sz w:val="24"/>
          <w:szCs w:val="24"/>
        </w:rPr>
        <w:t>.  Developing</w:t>
      </w:r>
      <w:r w:rsidR="00B95F8B" w:rsidRPr="00855372">
        <w:rPr>
          <w:sz w:val="24"/>
          <w:szCs w:val="24"/>
        </w:rPr>
        <w:t xml:space="preserve"> issue briefs on </w:t>
      </w:r>
      <w:r w:rsidR="00230BE7" w:rsidRPr="00855372">
        <w:rPr>
          <w:sz w:val="24"/>
          <w:szCs w:val="24"/>
        </w:rPr>
        <w:t>epidemiology,</w:t>
      </w:r>
      <w:r w:rsidR="00B95F8B" w:rsidRPr="00855372">
        <w:rPr>
          <w:sz w:val="24"/>
          <w:szCs w:val="24"/>
        </w:rPr>
        <w:t xml:space="preserve"> </w:t>
      </w:r>
      <w:r w:rsidR="00230BE7" w:rsidRPr="00855372">
        <w:rPr>
          <w:sz w:val="24"/>
          <w:szCs w:val="24"/>
        </w:rPr>
        <w:t xml:space="preserve">impact of the </w:t>
      </w:r>
      <w:r w:rsidR="00B95F8B" w:rsidRPr="00855372">
        <w:rPr>
          <w:sz w:val="24"/>
          <w:szCs w:val="24"/>
        </w:rPr>
        <w:t xml:space="preserve">effective interventions and tested models both local and global, benefits of integrated approach </w:t>
      </w:r>
      <w:r w:rsidR="00230BE7" w:rsidRPr="00855372">
        <w:rPr>
          <w:sz w:val="24"/>
          <w:szCs w:val="24"/>
        </w:rPr>
        <w:t xml:space="preserve">and sharing </w:t>
      </w:r>
      <w:r w:rsidR="00B95F8B" w:rsidRPr="00855372">
        <w:rPr>
          <w:sz w:val="24"/>
          <w:szCs w:val="24"/>
        </w:rPr>
        <w:t>through advocacies will help</w:t>
      </w:r>
      <w:r w:rsidR="00230BE7" w:rsidRPr="00855372">
        <w:rPr>
          <w:sz w:val="24"/>
          <w:szCs w:val="24"/>
        </w:rPr>
        <w:t xml:space="preserve"> generate political will and leadership. </w:t>
      </w:r>
    </w:p>
    <w:p w:rsidR="003D5B0E" w:rsidRPr="00855372" w:rsidRDefault="003D5B0E" w:rsidP="00526ED7">
      <w:pPr>
        <w:tabs>
          <w:tab w:val="left" w:pos="540"/>
        </w:tabs>
        <w:spacing w:after="0"/>
        <w:jc w:val="both"/>
        <w:rPr>
          <w:sz w:val="24"/>
          <w:szCs w:val="24"/>
        </w:rPr>
      </w:pPr>
    </w:p>
    <w:p w:rsidR="00BE277C" w:rsidRDefault="00BE277C" w:rsidP="00CE33BF">
      <w:pPr>
        <w:pStyle w:val="Heading3"/>
        <w:tabs>
          <w:tab w:val="left" w:pos="630"/>
        </w:tabs>
        <w:spacing w:before="0" w:after="120" w:line="240" w:lineRule="auto"/>
        <w:rPr>
          <w:rFonts w:ascii="Calibri" w:eastAsia="Calibri" w:hAnsi="Calibri" w:cs="Times New Roman"/>
          <w:b w:val="0"/>
          <w:bCs w:val="0"/>
          <w:color w:val="auto"/>
          <w:sz w:val="24"/>
          <w:szCs w:val="22"/>
          <w:lang w:val="en-GB" w:eastAsia="en-US" w:bidi="ar-SA"/>
        </w:rPr>
      </w:pPr>
      <w:bookmarkStart w:id="23" w:name="_Toc476061071"/>
    </w:p>
    <w:p w:rsidR="00CE33BF" w:rsidRPr="003D784B" w:rsidRDefault="00CE33BF" w:rsidP="00CE33BF">
      <w:pPr>
        <w:pStyle w:val="Heading3"/>
        <w:tabs>
          <w:tab w:val="left" w:pos="630"/>
        </w:tabs>
        <w:spacing w:before="0" w:after="120" w:line="240" w:lineRule="auto"/>
        <w:rPr>
          <w:rFonts w:ascii="Calibri" w:hAnsi="Calibri"/>
          <w:noProof/>
          <w:color w:val="auto"/>
          <w:sz w:val="28"/>
          <w:szCs w:val="28"/>
        </w:rPr>
      </w:pPr>
      <w:r w:rsidRPr="003D784B">
        <w:rPr>
          <w:rFonts w:ascii="Calibri" w:hAnsi="Calibri"/>
          <w:noProof/>
          <w:color w:val="auto"/>
          <w:sz w:val="28"/>
          <w:szCs w:val="28"/>
        </w:rPr>
        <w:t>3.2</w:t>
      </w:r>
      <w:r w:rsidRPr="003D784B">
        <w:rPr>
          <w:rFonts w:ascii="Calibri" w:hAnsi="Calibri"/>
          <w:noProof/>
          <w:color w:val="auto"/>
          <w:sz w:val="28"/>
          <w:szCs w:val="28"/>
        </w:rPr>
        <w:tab/>
        <w:t>Response Approach</w:t>
      </w:r>
      <w:bookmarkEnd w:id="23"/>
    </w:p>
    <w:p w:rsidR="00CE33BF" w:rsidRPr="00855372" w:rsidRDefault="00CE33BF" w:rsidP="00CE33BF">
      <w:pPr>
        <w:spacing w:after="0"/>
        <w:jc w:val="both"/>
        <w:rPr>
          <w:sz w:val="24"/>
        </w:rPr>
      </w:pPr>
      <w:r w:rsidRPr="00855372">
        <w:rPr>
          <w:sz w:val="24"/>
        </w:rPr>
        <w:t xml:space="preserve">The National Strategic Plan identifies priorities and describes the components of specific strategies. The strategies are specific, measurable, attainable, and relevant and time bound in order to guide a coordinated approach. The </w:t>
      </w:r>
      <w:r w:rsidR="00C20863" w:rsidRPr="00855372">
        <w:rPr>
          <w:sz w:val="24"/>
        </w:rPr>
        <w:t xml:space="preserve">revised </w:t>
      </w:r>
      <w:r w:rsidRPr="00855372">
        <w:rPr>
          <w:sz w:val="24"/>
        </w:rPr>
        <w:t>NSP 2018-202</w:t>
      </w:r>
      <w:r w:rsidR="00C20863" w:rsidRPr="00855372">
        <w:rPr>
          <w:sz w:val="24"/>
        </w:rPr>
        <w:t>3</w:t>
      </w:r>
      <w:r w:rsidRPr="00855372">
        <w:rPr>
          <w:sz w:val="24"/>
        </w:rPr>
        <w:t xml:space="preserve"> will have following approaches</w:t>
      </w:r>
      <w:r w:rsidR="005431AB" w:rsidRPr="00855372">
        <w:rPr>
          <w:sz w:val="24"/>
        </w:rPr>
        <w:t>:</w:t>
      </w:r>
    </w:p>
    <w:p w:rsidR="00CE33BF" w:rsidRPr="00855372" w:rsidRDefault="00CE33BF" w:rsidP="00CE33BF">
      <w:pPr>
        <w:spacing w:after="0"/>
        <w:jc w:val="both"/>
        <w:rPr>
          <w:sz w:val="10"/>
        </w:rPr>
      </w:pPr>
    </w:p>
    <w:p w:rsidR="00CE33BF" w:rsidRPr="00855372" w:rsidRDefault="00CE33BF" w:rsidP="00482686">
      <w:pPr>
        <w:pStyle w:val="ListParagraph"/>
        <w:numPr>
          <w:ilvl w:val="0"/>
          <w:numId w:val="4"/>
        </w:numPr>
        <w:spacing w:after="60"/>
        <w:ind w:left="360"/>
        <w:jc w:val="both"/>
        <w:rPr>
          <w:sz w:val="24"/>
        </w:rPr>
      </w:pPr>
      <w:r w:rsidRPr="00855372">
        <w:rPr>
          <w:sz w:val="24"/>
        </w:rPr>
        <w:t>The National Strategic Plan will be used as a framework for a coordinated approach between government, implementing agencies</w:t>
      </w:r>
      <w:r w:rsidR="00167491" w:rsidRPr="00855372">
        <w:rPr>
          <w:sz w:val="24"/>
        </w:rPr>
        <w:t>,</w:t>
      </w:r>
      <w:r w:rsidRPr="00855372">
        <w:rPr>
          <w:sz w:val="24"/>
        </w:rPr>
        <w:t xml:space="preserve"> other partners and donors across programs to scale up and improve service delivery;</w:t>
      </w:r>
    </w:p>
    <w:p w:rsidR="00CE33BF" w:rsidRPr="00855372" w:rsidRDefault="00CE33BF" w:rsidP="00482686">
      <w:pPr>
        <w:pStyle w:val="ListParagraph"/>
        <w:numPr>
          <w:ilvl w:val="0"/>
          <w:numId w:val="4"/>
        </w:numPr>
        <w:spacing w:after="60"/>
        <w:ind w:left="360"/>
        <w:jc w:val="both"/>
        <w:rPr>
          <w:sz w:val="24"/>
        </w:rPr>
      </w:pPr>
      <w:r w:rsidRPr="00855372">
        <w:rPr>
          <w:sz w:val="24"/>
        </w:rPr>
        <w:t>Service delivery models could consider using the management support agency approach in case of government funded interventions to gradually strengthen public services through transferring technical knowledge and support and generating ownership, and to adequately track performance based on strong monitoring;</w:t>
      </w:r>
    </w:p>
    <w:p w:rsidR="00634C3E" w:rsidRPr="00855372" w:rsidRDefault="00634C3E" w:rsidP="00482686">
      <w:pPr>
        <w:pStyle w:val="ListParagraph"/>
        <w:numPr>
          <w:ilvl w:val="0"/>
          <w:numId w:val="4"/>
        </w:numPr>
        <w:spacing w:after="60"/>
        <w:ind w:left="360"/>
        <w:jc w:val="both"/>
        <w:rPr>
          <w:sz w:val="24"/>
        </w:rPr>
      </w:pPr>
      <w:r w:rsidRPr="00855372">
        <w:rPr>
          <w:sz w:val="24"/>
        </w:rPr>
        <w:t>Geographical targeting and coverage obtained through the Investment Case will be considered for programming</w:t>
      </w:r>
      <w:r w:rsidR="005A6575">
        <w:rPr>
          <w:sz w:val="24"/>
        </w:rPr>
        <w:t>. Besides, HIV prevention intervention needs to be continued in strategically important districts (e.g., bordering districts, districts where the KPs are concentrated, presence of sex trade in a district, etc.)</w:t>
      </w:r>
      <w:r w:rsidRPr="00855372">
        <w:rPr>
          <w:sz w:val="24"/>
        </w:rPr>
        <w:t>;</w:t>
      </w:r>
    </w:p>
    <w:p w:rsidR="00ED1B70" w:rsidRPr="00855372" w:rsidRDefault="00CE33BF" w:rsidP="00482686">
      <w:pPr>
        <w:pStyle w:val="ListParagraph"/>
        <w:numPr>
          <w:ilvl w:val="0"/>
          <w:numId w:val="4"/>
        </w:numPr>
        <w:spacing w:after="60"/>
        <w:ind w:left="360"/>
        <w:jc w:val="both"/>
        <w:rPr>
          <w:sz w:val="24"/>
        </w:rPr>
      </w:pPr>
      <w:r w:rsidRPr="00855372">
        <w:rPr>
          <w:sz w:val="24"/>
        </w:rPr>
        <w:t xml:space="preserve">Prevention and </w:t>
      </w:r>
      <w:r w:rsidR="009D32F4" w:rsidRPr="00855372">
        <w:rPr>
          <w:sz w:val="24"/>
        </w:rPr>
        <w:t xml:space="preserve">HTS </w:t>
      </w:r>
      <w:r w:rsidRPr="00855372">
        <w:rPr>
          <w:sz w:val="24"/>
        </w:rPr>
        <w:t>coverage will be enhanced by ensuring community</w:t>
      </w:r>
      <w:r w:rsidR="00B749C8" w:rsidRPr="00855372">
        <w:rPr>
          <w:sz w:val="24"/>
        </w:rPr>
        <w:t xml:space="preserve">-led and community </w:t>
      </w:r>
      <w:r w:rsidR="009D32F4" w:rsidRPr="00855372">
        <w:rPr>
          <w:sz w:val="24"/>
        </w:rPr>
        <w:t xml:space="preserve">based, self-testing </w:t>
      </w:r>
      <w:r w:rsidRPr="00855372">
        <w:rPr>
          <w:sz w:val="24"/>
        </w:rPr>
        <w:t xml:space="preserve">and integrated </w:t>
      </w:r>
      <w:r w:rsidR="009D32F4" w:rsidRPr="00855372">
        <w:rPr>
          <w:sz w:val="24"/>
        </w:rPr>
        <w:t>interventions</w:t>
      </w:r>
      <w:r w:rsidRPr="00855372">
        <w:rPr>
          <w:sz w:val="24"/>
        </w:rPr>
        <w:t xml:space="preserve"> strategically planned</w:t>
      </w:r>
      <w:r w:rsidR="009D32F4" w:rsidRPr="00855372">
        <w:rPr>
          <w:sz w:val="24"/>
        </w:rPr>
        <w:t>,</w:t>
      </w:r>
      <w:r w:rsidRPr="00855372">
        <w:rPr>
          <w:sz w:val="24"/>
        </w:rPr>
        <w:t xml:space="preserve"> delivered and </w:t>
      </w:r>
      <w:r w:rsidR="009D32F4" w:rsidRPr="00855372">
        <w:rPr>
          <w:sz w:val="24"/>
        </w:rPr>
        <w:t xml:space="preserve">monitored </w:t>
      </w:r>
      <w:r w:rsidRPr="00855372">
        <w:rPr>
          <w:sz w:val="24"/>
        </w:rPr>
        <w:t>to address emerging challenges and improve quality of services</w:t>
      </w:r>
      <w:r w:rsidR="00ED1B70" w:rsidRPr="00855372">
        <w:rPr>
          <w:sz w:val="24"/>
        </w:rPr>
        <w:t xml:space="preserve">; </w:t>
      </w:r>
    </w:p>
    <w:p w:rsidR="00291AE2" w:rsidRPr="00855372" w:rsidRDefault="00291AE2" w:rsidP="00482686">
      <w:pPr>
        <w:pStyle w:val="ListParagraph"/>
        <w:numPr>
          <w:ilvl w:val="0"/>
          <w:numId w:val="4"/>
        </w:numPr>
        <w:spacing w:after="60"/>
        <w:ind w:left="360"/>
        <w:jc w:val="both"/>
        <w:rPr>
          <w:sz w:val="24"/>
        </w:rPr>
      </w:pPr>
      <w:r w:rsidRPr="00855372">
        <w:rPr>
          <w:sz w:val="24"/>
        </w:rPr>
        <w:t xml:space="preserve">Differentiated </w:t>
      </w:r>
      <w:r w:rsidR="0060405B" w:rsidRPr="00855372">
        <w:rPr>
          <w:sz w:val="24"/>
        </w:rPr>
        <w:t xml:space="preserve">HTS and </w:t>
      </w:r>
      <w:r w:rsidR="00C74114" w:rsidRPr="00855372">
        <w:rPr>
          <w:sz w:val="24"/>
        </w:rPr>
        <w:t>ART delivery will be implemented</w:t>
      </w:r>
      <w:r w:rsidR="00B749C8" w:rsidRPr="00855372">
        <w:rPr>
          <w:sz w:val="24"/>
        </w:rPr>
        <w:t xml:space="preserve"> involving community</w:t>
      </w:r>
      <w:r w:rsidR="00C74114" w:rsidRPr="00855372">
        <w:rPr>
          <w:sz w:val="24"/>
        </w:rPr>
        <w:t xml:space="preserve"> to achieve 90-90-90 targets</w:t>
      </w:r>
      <w:r w:rsidR="00B749C8" w:rsidRPr="00855372">
        <w:rPr>
          <w:sz w:val="24"/>
        </w:rPr>
        <w:t>;</w:t>
      </w:r>
    </w:p>
    <w:p w:rsidR="00CE33BF" w:rsidRPr="00855372" w:rsidRDefault="00CE33BF" w:rsidP="00482686">
      <w:pPr>
        <w:pStyle w:val="ListParagraph"/>
        <w:numPr>
          <w:ilvl w:val="0"/>
          <w:numId w:val="4"/>
        </w:numPr>
        <w:spacing w:after="60"/>
        <w:ind w:left="360"/>
        <w:jc w:val="both"/>
        <w:rPr>
          <w:sz w:val="24"/>
        </w:rPr>
      </w:pPr>
      <w:r w:rsidRPr="00855372">
        <w:rPr>
          <w:sz w:val="24"/>
        </w:rPr>
        <w:t>Evidence will be gathered</w:t>
      </w:r>
      <w:r w:rsidR="00ED1B70" w:rsidRPr="00855372">
        <w:rPr>
          <w:sz w:val="24"/>
        </w:rPr>
        <w:t xml:space="preserve"> and analysed</w:t>
      </w:r>
      <w:r w:rsidRPr="00855372">
        <w:rPr>
          <w:sz w:val="24"/>
        </w:rPr>
        <w:t xml:space="preserve"> regularly to monitor the epidemic and to better understand and devise novel methods to provide effective services for different population groups; </w:t>
      </w:r>
    </w:p>
    <w:p w:rsidR="00CE33BF" w:rsidRPr="00855372" w:rsidRDefault="00CE33BF" w:rsidP="00482686">
      <w:pPr>
        <w:pStyle w:val="ListParagraph"/>
        <w:numPr>
          <w:ilvl w:val="0"/>
          <w:numId w:val="4"/>
        </w:numPr>
        <w:spacing w:after="60"/>
        <w:ind w:left="360"/>
        <w:jc w:val="both"/>
        <w:rPr>
          <w:sz w:val="24"/>
        </w:rPr>
      </w:pPr>
      <w:r w:rsidRPr="00855372">
        <w:rPr>
          <w:sz w:val="24"/>
        </w:rPr>
        <w:t>Behaviour</w:t>
      </w:r>
      <w:r w:rsidR="00E05C0C" w:rsidRPr="00855372">
        <w:rPr>
          <w:sz w:val="24"/>
        </w:rPr>
        <w:t xml:space="preserve"> </w:t>
      </w:r>
      <w:r w:rsidRPr="00855372">
        <w:rPr>
          <w:sz w:val="24"/>
        </w:rPr>
        <w:t xml:space="preserve">change communication strategies will be adapted using innovative technologies </w:t>
      </w:r>
      <w:r w:rsidR="00C74114" w:rsidRPr="00855372">
        <w:rPr>
          <w:sz w:val="24"/>
        </w:rPr>
        <w:t xml:space="preserve">including social media and mobile phone-based apps, print media and national TV and FM </w:t>
      </w:r>
      <w:r w:rsidRPr="00855372">
        <w:rPr>
          <w:sz w:val="24"/>
        </w:rPr>
        <w:t xml:space="preserve">suitable for </w:t>
      </w:r>
      <w:r w:rsidR="00B749C8" w:rsidRPr="00855372">
        <w:rPr>
          <w:sz w:val="24"/>
        </w:rPr>
        <w:t xml:space="preserve">key, vulnerable and </w:t>
      </w:r>
      <w:r w:rsidRPr="00855372">
        <w:rPr>
          <w:sz w:val="24"/>
        </w:rPr>
        <w:t xml:space="preserve">general </w:t>
      </w:r>
      <w:r w:rsidR="00B749C8" w:rsidRPr="00855372">
        <w:rPr>
          <w:sz w:val="24"/>
        </w:rPr>
        <w:t>populations</w:t>
      </w:r>
      <w:r w:rsidRPr="00855372">
        <w:rPr>
          <w:sz w:val="24"/>
        </w:rPr>
        <w:t>;</w:t>
      </w:r>
    </w:p>
    <w:p w:rsidR="00CE33BF" w:rsidRPr="00855372" w:rsidRDefault="00CE33BF" w:rsidP="0011144D">
      <w:pPr>
        <w:pStyle w:val="ListParagraph"/>
        <w:numPr>
          <w:ilvl w:val="0"/>
          <w:numId w:val="4"/>
        </w:numPr>
        <w:spacing w:after="60"/>
        <w:ind w:left="360"/>
        <w:rPr>
          <w:sz w:val="24"/>
        </w:rPr>
      </w:pPr>
      <w:r w:rsidRPr="00855372">
        <w:rPr>
          <w:sz w:val="24"/>
        </w:rPr>
        <w:t xml:space="preserve">Increased need for </w:t>
      </w:r>
      <w:r w:rsidR="00B749C8" w:rsidRPr="00855372">
        <w:rPr>
          <w:sz w:val="24"/>
        </w:rPr>
        <w:t xml:space="preserve">high quality </w:t>
      </w:r>
      <w:r w:rsidRPr="00855372">
        <w:rPr>
          <w:sz w:val="24"/>
        </w:rPr>
        <w:t xml:space="preserve">treatment, care and support will be met by facilitating all relevant actors across multiple sectors, improving coordination and </w:t>
      </w:r>
      <w:r w:rsidR="00B749C8" w:rsidRPr="00855372">
        <w:rPr>
          <w:sz w:val="24"/>
        </w:rPr>
        <w:t xml:space="preserve">scaling </w:t>
      </w:r>
      <w:r w:rsidR="00B749C8" w:rsidRPr="00855372">
        <w:rPr>
          <w:sz w:val="24"/>
        </w:rPr>
        <w:lastRenderedPageBreak/>
        <w:t xml:space="preserve">initiatives for building capacity of </w:t>
      </w:r>
      <w:r w:rsidRPr="00855372">
        <w:rPr>
          <w:sz w:val="24"/>
        </w:rPr>
        <w:t>service providers across government, non-government and private sectors;</w:t>
      </w:r>
    </w:p>
    <w:p w:rsidR="004F4F68" w:rsidRPr="00855372" w:rsidRDefault="00CE33BF" w:rsidP="00482686">
      <w:pPr>
        <w:pStyle w:val="ListParagraph"/>
        <w:numPr>
          <w:ilvl w:val="0"/>
          <w:numId w:val="4"/>
        </w:numPr>
        <w:spacing w:after="60"/>
        <w:ind w:left="360"/>
        <w:jc w:val="both"/>
        <w:rPr>
          <w:sz w:val="24"/>
        </w:rPr>
      </w:pPr>
      <w:r w:rsidRPr="00855372">
        <w:rPr>
          <w:sz w:val="24"/>
        </w:rPr>
        <w:t>Laboratory capacity for measuring viral load</w:t>
      </w:r>
      <w:r w:rsidR="007A0E4A" w:rsidRPr="00855372">
        <w:rPr>
          <w:sz w:val="24"/>
        </w:rPr>
        <w:t xml:space="preserve">, monitoring </w:t>
      </w:r>
      <w:r w:rsidR="000270E3">
        <w:rPr>
          <w:sz w:val="24"/>
        </w:rPr>
        <w:t xml:space="preserve">ARV </w:t>
      </w:r>
      <w:r w:rsidR="007A0E4A" w:rsidRPr="00855372">
        <w:rPr>
          <w:sz w:val="24"/>
        </w:rPr>
        <w:t xml:space="preserve">drug resistance </w:t>
      </w:r>
      <w:r w:rsidRPr="00855372">
        <w:rPr>
          <w:sz w:val="24"/>
        </w:rPr>
        <w:t>and for better diagnosis of OIs</w:t>
      </w:r>
      <w:r w:rsidR="007A0E4A" w:rsidRPr="00855372">
        <w:rPr>
          <w:sz w:val="24"/>
        </w:rPr>
        <w:t xml:space="preserve"> </w:t>
      </w:r>
      <w:r w:rsidRPr="00855372">
        <w:rPr>
          <w:sz w:val="24"/>
        </w:rPr>
        <w:t>will be enhanced</w:t>
      </w:r>
      <w:r w:rsidR="007A0E4A" w:rsidRPr="00855372">
        <w:rPr>
          <w:sz w:val="24"/>
        </w:rPr>
        <w:t xml:space="preserve"> through developing national reference laboratory and divisional laboratory networks. </w:t>
      </w:r>
      <w:r w:rsidRPr="00855372">
        <w:rPr>
          <w:sz w:val="24"/>
        </w:rPr>
        <w:t xml:space="preserve"> </w:t>
      </w:r>
      <w:r w:rsidR="007A0E4A" w:rsidRPr="00855372">
        <w:rPr>
          <w:sz w:val="24"/>
        </w:rPr>
        <w:t>Laboratory service strengthening</w:t>
      </w:r>
      <w:r w:rsidRPr="00855372">
        <w:rPr>
          <w:sz w:val="24"/>
        </w:rPr>
        <w:t xml:space="preserve"> will </w:t>
      </w:r>
      <w:r w:rsidR="007A0E4A" w:rsidRPr="00855372">
        <w:rPr>
          <w:sz w:val="24"/>
        </w:rPr>
        <w:t xml:space="preserve">be done </w:t>
      </w:r>
      <w:r w:rsidRPr="00855372">
        <w:rPr>
          <w:sz w:val="24"/>
        </w:rPr>
        <w:t>as</w:t>
      </w:r>
      <w:r w:rsidR="007A0E4A" w:rsidRPr="00855372">
        <w:rPr>
          <w:sz w:val="24"/>
        </w:rPr>
        <w:t xml:space="preserve"> a </w:t>
      </w:r>
      <w:r w:rsidRPr="00855372">
        <w:rPr>
          <w:sz w:val="24"/>
        </w:rPr>
        <w:t xml:space="preserve">part of health systems strengthening; </w:t>
      </w:r>
    </w:p>
    <w:p w:rsidR="004F4F68" w:rsidRPr="00855372" w:rsidRDefault="002C0E49" w:rsidP="00482686">
      <w:pPr>
        <w:pStyle w:val="ListParagraph"/>
        <w:numPr>
          <w:ilvl w:val="0"/>
          <w:numId w:val="4"/>
        </w:numPr>
        <w:spacing w:after="60"/>
        <w:ind w:left="360"/>
        <w:jc w:val="both"/>
        <w:rPr>
          <w:sz w:val="24"/>
        </w:rPr>
      </w:pPr>
      <w:r w:rsidRPr="00855372">
        <w:rPr>
          <w:sz w:val="24"/>
        </w:rPr>
        <w:t>Conducting n</w:t>
      </w:r>
      <w:r w:rsidR="004F4F68" w:rsidRPr="00855372">
        <w:rPr>
          <w:sz w:val="24"/>
        </w:rPr>
        <w:t xml:space="preserve">eeds assessment and resource mapping </w:t>
      </w:r>
      <w:r w:rsidRPr="00855372">
        <w:rPr>
          <w:sz w:val="24"/>
        </w:rPr>
        <w:t xml:space="preserve">as </w:t>
      </w:r>
      <w:r w:rsidR="006B74B2" w:rsidRPr="00855372">
        <w:rPr>
          <w:sz w:val="24"/>
        </w:rPr>
        <w:t>necessary steps to design intervention to serve KPs needs and plan advocacy for</w:t>
      </w:r>
      <w:r w:rsidR="004F4F68" w:rsidRPr="00855372">
        <w:rPr>
          <w:sz w:val="24"/>
        </w:rPr>
        <w:t xml:space="preserve"> multisectoral engagement</w:t>
      </w:r>
      <w:r w:rsidR="007A0E4A" w:rsidRPr="00855372">
        <w:rPr>
          <w:sz w:val="24"/>
        </w:rPr>
        <w:t>;</w:t>
      </w:r>
      <w:r w:rsidR="004F4F68" w:rsidRPr="00855372">
        <w:rPr>
          <w:sz w:val="24"/>
        </w:rPr>
        <w:t xml:space="preserve"> </w:t>
      </w:r>
    </w:p>
    <w:p w:rsidR="00CE33BF" w:rsidRPr="00855372" w:rsidRDefault="006B74B2" w:rsidP="00482686">
      <w:pPr>
        <w:pStyle w:val="ListParagraph"/>
        <w:numPr>
          <w:ilvl w:val="0"/>
          <w:numId w:val="4"/>
        </w:numPr>
        <w:spacing w:after="60"/>
        <w:ind w:left="360"/>
        <w:jc w:val="both"/>
        <w:rPr>
          <w:sz w:val="24"/>
        </w:rPr>
      </w:pPr>
      <w:r w:rsidRPr="00855372">
        <w:rPr>
          <w:sz w:val="24"/>
        </w:rPr>
        <w:t xml:space="preserve">Decentralization </w:t>
      </w:r>
      <w:r w:rsidR="002C0E49" w:rsidRPr="00855372">
        <w:rPr>
          <w:sz w:val="24"/>
        </w:rPr>
        <w:t>and strengthening of local level</w:t>
      </w:r>
      <w:r w:rsidRPr="00855372">
        <w:rPr>
          <w:sz w:val="24"/>
        </w:rPr>
        <w:t xml:space="preserve"> management and coordination </w:t>
      </w:r>
      <w:r w:rsidR="007A0E4A" w:rsidRPr="00855372">
        <w:rPr>
          <w:sz w:val="24"/>
        </w:rPr>
        <w:t>through</w:t>
      </w:r>
      <w:r w:rsidRPr="00855372">
        <w:rPr>
          <w:sz w:val="24"/>
        </w:rPr>
        <w:t xml:space="preserve"> engaging</w:t>
      </w:r>
      <w:r w:rsidR="00167491" w:rsidRPr="00855372">
        <w:rPr>
          <w:sz w:val="24"/>
        </w:rPr>
        <w:t xml:space="preserve"> hospital directors, </w:t>
      </w:r>
      <w:r w:rsidRPr="00855372">
        <w:rPr>
          <w:sz w:val="24"/>
        </w:rPr>
        <w:t>DC</w:t>
      </w:r>
      <w:r w:rsidR="002C0E49" w:rsidRPr="00855372">
        <w:rPr>
          <w:sz w:val="24"/>
        </w:rPr>
        <w:t xml:space="preserve">s, </w:t>
      </w:r>
      <w:r w:rsidRPr="00855372">
        <w:rPr>
          <w:sz w:val="24"/>
        </w:rPr>
        <w:t>Civil surgeon</w:t>
      </w:r>
      <w:r w:rsidR="002C0E49" w:rsidRPr="00855372">
        <w:rPr>
          <w:sz w:val="24"/>
        </w:rPr>
        <w:t>s</w:t>
      </w:r>
      <w:r w:rsidRPr="00855372">
        <w:rPr>
          <w:sz w:val="24"/>
        </w:rPr>
        <w:t xml:space="preserve"> or representatives from their office</w:t>
      </w:r>
      <w:r w:rsidR="002C0E49" w:rsidRPr="00855372">
        <w:rPr>
          <w:sz w:val="24"/>
        </w:rPr>
        <w:t>s</w:t>
      </w:r>
      <w:r w:rsidR="007A0E4A" w:rsidRPr="00855372">
        <w:rPr>
          <w:sz w:val="24"/>
        </w:rPr>
        <w:t>;</w:t>
      </w:r>
      <w:r w:rsidRPr="00855372">
        <w:rPr>
          <w:sz w:val="24"/>
        </w:rPr>
        <w:t xml:space="preserve"> </w:t>
      </w:r>
    </w:p>
    <w:p w:rsidR="008C5F87" w:rsidRPr="00855372" w:rsidRDefault="008C5F87" w:rsidP="00482686">
      <w:pPr>
        <w:pStyle w:val="ListParagraph"/>
        <w:numPr>
          <w:ilvl w:val="0"/>
          <w:numId w:val="4"/>
        </w:numPr>
        <w:spacing w:after="60"/>
        <w:ind w:left="360"/>
        <w:jc w:val="both"/>
        <w:rPr>
          <w:sz w:val="24"/>
        </w:rPr>
      </w:pPr>
      <w:r w:rsidRPr="00855372">
        <w:rPr>
          <w:sz w:val="24"/>
        </w:rPr>
        <w:t xml:space="preserve">Need for pre and post exposure prophylaxis will be assessed and availability </w:t>
      </w:r>
      <w:r w:rsidR="007A0E4A" w:rsidRPr="00855372">
        <w:rPr>
          <w:sz w:val="24"/>
        </w:rPr>
        <w:t>will be enhanced accordingly;</w:t>
      </w:r>
    </w:p>
    <w:p w:rsidR="007A0E4A" w:rsidRPr="00855372" w:rsidRDefault="00CE33BF">
      <w:pPr>
        <w:pStyle w:val="ListParagraph"/>
        <w:numPr>
          <w:ilvl w:val="0"/>
          <w:numId w:val="4"/>
        </w:numPr>
        <w:spacing w:after="60"/>
        <w:ind w:left="360"/>
        <w:jc w:val="both"/>
        <w:rPr>
          <w:sz w:val="24"/>
        </w:rPr>
      </w:pPr>
      <w:r w:rsidRPr="00855372">
        <w:rPr>
          <w:sz w:val="24"/>
        </w:rPr>
        <w:t>Human</w:t>
      </w:r>
      <w:r w:rsidR="002C0E49" w:rsidRPr="00855372">
        <w:rPr>
          <w:sz w:val="24"/>
        </w:rPr>
        <w:t>-</w:t>
      </w:r>
      <w:r w:rsidRPr="00855372">
        <w:rPr>
          <w:sz w:val="24"/>
        </w:rPr>
        <w:t xml:space="preserve">rights </w:t>
      </w:r>
      <w:r w:rsidR="002C0E49" w:rsidRPr="00855372">
        <w:rPr>
          <w:sz w:val="24"/>
        </w:rPr>
        <w:t xml:space="preserve">based </w:t>
      </w:r>
      <w:r w:rsidRPr="00855372">
        <w:rPr>
          <w:sz w:val="24"/>
        </w:rPr>
        <w:t xml:space="preserve">approach will be adopted to </w:t>
      </w:r>
      <w:r w:rsidR="004637B3" w:rsidRPr="00855372">
        <w:rPr>
          <w:sz w:val="24"/>
        </w:rPr>
        <w:t xml:space="preserve">remove barriers and </w:t>
      </w:r>
      <w:r w:rsidRPr="00855372">
        <w:rPr>
          <w:sz w:val="24"/>
        </w:rPr>
        <w:t xml:space="preserve">maximize service access by marginalized populations </w:t>
      </w:r>
      <w:r w:rsidR="007A0E4A" w:rsidRPr="00855372">
        <w:rPr>
          <w:sz w:val="24"/>
        </w:rPr>
        <w:t xml:space="preserve">through training and sensitizing service providers </w:t>
      </w:r>
      <w:r w:rsidR="00167491" w:rsidRPr="00855372">
        <w:rPr>
          <w:sz w:val="24"/>
        </w:rPr>
        <w:t xml:space="preserve">to deliver </w:t>
      </w:r>
      <w:r w:rsidR="00454520" w:rsidRPr="00855372">
        <w:rPr>
          <w:sz w:val="24"/>
        </w:rPr>
        <w:t xml:space="preserve">services sensitive to age, gender and individual requirement; </w:t>
      </w:r>
    </w:p>
    <w:p w:rsidR="00CE33BF" w:rsidRPr="00855372" w:rsidRDefault="00CE33BF" w:rsidP="00482686">
      <w:pPr>
        <w:pStyle w:val="ListParagraph"/>
        <w:numPr>
          <w:ilvl w:val="0"/>
          <w:numId w:val="4"/>
        </w:numPr>
        <w:spacing w:after="60"/>
        <w:ind w:left="360"/>
        <w:jc w:val="both"/>
        <w:rPr>
          <w:sz w:val="24"/>
        </w:rPr>
      </w:pPr>
      <w:r w:rsidRPr="00855372">
        <w:rPr>
          <w:sz w:val="24"/>
        </w:rPr>
        <w:t xml:space="preserve">Self-help groups and networks for key populations and PLHIV will be involved in all aspects of the national </w:t>
      </w:r>
      <w:r w:rsidR="00ED1B70" w:rsidRPr="00855372">
        <w:rPr>
          <w:sz w:val="24"/>
        </w:rPr>
        <w:t xml:space="preserve">response </w:t>
      </w:r>
      <w:r w:rsidRPr="00855372">
        <w:rPr>
          <w:sz w:val="24"/>
        </w:rPr>
        <w:t xml:space="preserve">through capacity development </w:t>
      </w:r>
      <w:r w:rsidR="00291AE2" w:rsidRPr="00855372">
        <w:rPr>
          <w:sz w:val="24"/>
        </w:rPr>
        <w:t xml:space="preserve">and their involvement </w:t>
      </w:r>
      <w:r w:rsidRPr="00855372">
        <w:rPr>
          <w:sz w:val="24"/>
        </w:rPr>
        <w:t>in the areas of advocacy</w:t>
      </w:r>
      <w:r w:rsidR="00CB3514" w:rsidRPr="00855372">
        <w:rPr>
          <w:sz w:val="24"/>
        </w:rPr>
        <w:t xml:space="preserve">, </w:t>
      </w:r>
      <w:r w:rsidRPr="00855372">
        <w:rPr>
          <w:sz w:val="24"/>
        </w:rPr>
        <w:t>policy</w:t>
      </w:r>
      <w:r w:rsidR="00CB3514" w:rsidRPr="00855372">
        <w:rPr>
          <w:sz w:val="24"/>
        </w:rPr>
        <w:t>,</w:t>
      </w:r>
      <w:r w:rsidRPr="00855372">
        <w:rPr>
          <w:sz w:val="24"/>
        </w:rPr>
        <w:t xml:space="preserve"> development</w:t>
      </w:r>
      <w:r w:rsidR="00CB3514" w:rsidRPr="00855372">
        <w:rPr>
          <w:sz w:val="24"/>
        </w:rPr>
        <w:t xml:space="preserve"> and implementation of intervention</w:t>
      </w:r>
      <w:r w:rsidRPr="00855372">
        <w:rPr>
          <w:sz w:val="24"/>
        </w:rPr>
        <w:t xml:space="preserve"> and inclusion in decision making structures; </w:t>
      </w:r>
    </w:p>
    <w:p w:rsidR="006B74B2" w:rsidRPr="00855372" w:rsidRDefault="006B74B2" w:rsidP="00482686">
      <w:pPr>
        <w:pStyle w:val="ListParagraph"/>
        <w:numPr>
          <w:ilvl w:val="0"/>
          <w:numId w:val="4"/>
        </w:numPr>
        <w:spacing w:after="60"/>
        <w:ind w:left="360"/>
        <w:jc w:val="both"/>
        <w:rPr>
          <w:sz w:val="24"/>
        </w:rPr>
      </w:pPr>
      <w:r w:rsidRPr="00855372">
        <w:rPr>
          <w:sz w:val="24"/>
        </w:rPr>
        <w:t xml:space="preserve">Migrants and their families will be reached in migrant prone areas through </w:t>
      </w:r>
      <w:r w:rsidR="00C46157" w:rsidRPr="00855372">
        <w:rPr>
          <w:sz w:val="24"/>
        </w:rPr>
        <w:t>UHC and FWC</w:t>
      </w:r>
      <w:r w:rsidR="00A351C2">
        <w:rPr>
          <w:sz w:val="24"/>
        </w:rPr>
        <w:t xml:space="preserve"> and Community Clinics</w:t>
      </w:r>
      <w:r w:rsidR="00C46157" w:rsidRPr="00855372">
        <w:rPr>
          <w:sz w:val="24"/>
        </w:rPr>
        <w:t xml:space="preserve"> and public health outreach workers</w:t>
      </w:r>
      <w:r w:rsidRPr="00855372">
        <w:rPr>
          <w:sz w:val="24"/>
        </w:rPr>
        <w:t xml:space="preserve"> to</w:t>
      </w:r>
      <w:r w:rsidR="00C46157" w:rsidRPr="00855372">
        <w:rPr>
          <w:sz w:val="24"/>
        </w:rPr>
        <w:t xml:space="preserve"> raise awareness and provide</w:t>
      </w:r>
      <w:r w:rsidR="00152810" w:rsidRPr="00855372">
        <w:rPr>
          <w:sz w:val="24"/>
        </w:rPr>
        <w:t xml:space="preserve"> integrated HIV and SRH</w:t>
      </w:r>
      <w:r w:rsidR="00C46157" w:rsidRPr="00855372">
        <w:rPr>
          <w:sz w:val="24"/>
        </w:rPr>
        <w:t xml:space="preserve"> services</w:t>
      </w:r>
      <w:r w:rsidR="00454520" w:rsidRPr="00855372">
        <w:rPr>
          <w:sz w:val="24"/>
        </w:rPr>
        <w:t>;</w:t>
      </w:r>
      <w:r w:rsidR="00152810" w:rsidRPr="00855372">
        <w:rPr>
          <w:sz w:val="24"/>
        </w:rPr>
        <w:t xml:space="preserve">  </w:t>
      </w:r>
      <w:r w:rsidRPr="00855372">
        <w:rPr>
          <w:sz w:val="24"/>
        </w:rPr>
        <w:t xml:space="preserve"> </w:t>
      </w:r>
    </w:p>
    <w:p w:rsidR="00152810" w:rsidRPr="00855372" w:rsidRDefault="00DC395B" w:rsidP="00482686">
      <w:pPr>
        <w:pStyle w:val="ListParagraph"/>
        <w:numPr>
          <w:ilvl w:val="0"/>
          <w:numId w:val="4"/>
        </w:numPr>
        <w:spacing w:after="60"/>
        <w:ind w:left="360"/>
        <w:jc w:val="both"/>
        <w:rPr>
          <w:sz w:val="24"/>
        </w:rPr>
      </w:pPr>
      <w:r w:rsidRPr="00855372">
        <w:rPr>
          <w:sz w:val="24"/>
        </w:rPr>
        <w:t>I</w:t>
      </w:r>
      <w:r w:rsidR="009141FC" w:rsidRPr="00855372">
        <w:rPr>
          <w:sz w:val="24"/>
        </w:rPr>
        <w:t>ntegrating triple</w:t>
      </w:r>
      <w:r w:rsidR="005431AB" w:rsidRPr="00855372">
        <w:rPr>
          <w:sz w:val="24"/>
        </w:rPr>
        <w:t xml:space="preserve"> elimination </w:t>
      </w:r>
      <w:r w:rsidR="00152810" w:rsidRPr="00855372">
        <w:rPr>
          <w:sz w:val="24"/>
        </w:rPr>
        <w:t>of HIV, Syphilis and Hepatitis B</w:t>
      </w:r>
      <w:r w:rsidR="009141FC" w:rsidRPr="00855372">
        <w:rPr>
          <w:sz w:val="24"/>
        </w:rPr>
        <w:t xml:space="preserve"> with ANC services </w:t>
      </w:r>
      <w:r w:rsidR="00152810" w:rsidRPr="00855372">
        <w:rPr>
          <w:sz w:val="24"/>
        </w:rPr>
        <w:t xml:space="preserve">through public health facilities and </w:t>
      </w:r>
      <w:r w:rsidR="00C46157" w:rsidRPr="00855372">
        <w:rPr>
          <w:sz w:val="24"/>
        </w:rPr>
        <w:t>networks</w:t>
      </w:r>
      <w:r w:rsidR="00454520" w:rsidRPr="00855372">
        <w:rPr>
          <w:sz w:val="24"/>
        </w:rPr>
        <w:t xml:space="preserve"> like O</w:t>
      </w:r>
      <w:r w:rsidR="00C46157" w:rsidRPr="00855372">
        <w:rPr>
          <w:sz w:val="24"/>
        </w:rPr>
        <w:t xml:space="preserve">bstetric and Gynaecological Society of </w:t>
      </w:r>
      <w:r w:rsidR="009141FC" w:rsidRPr="00855372">
        <w:rPr>
          <w:sz w:val="24"/>
        </w:rPr>
        <w:t>Bangladesh;</w:t>
      </w:r>
    </w:p>
    <w:p w:rsidR="00C46157" w:rsidRPr="00855372" w:rsidRDefault="00CE33BF" w:rsidP="00482686">
      <w:pPr>
        <w:pStyle w:val="ListParagraph"/>
        <w:numPr>
          <w:ilvl w:val="0"/>
          <w:numId w:val="4"/>
        </w:numPr>
        <w:spacing w:after="60"/>
        <w:ind w:left="360"/>
        <w:jc w:val="both"/>
        <w:rPr>
          <w:sz w:val="24"/>
        </w:rPr>
      </w:pPr>
      <w:r w:rsidRPr="00855372">
        <w:rPr>
          <w:sz w:val="24"/>
        </w:rPr>
        <w:t>Capacity</w:t>
      </w:r>
      <w:r w:rsidR="006B74B2" w:rsidRPr="00855372">
        <w:rPr>
          <w:sz w:val="24"/>
        </w:rPr>
        <w:t xml:space="preserve"> </w:t>
      </w:r>
      <w:r w:rsidRPr="00855372">
        <w:rPr>
          <w:sz w:val="24"/>
        </w:rPr>
        <w:t xml:space="preserve">to implement the national HIV plan will be strengthened through a comprehensive approach to </w:t>
      </w:r>
      <w:r w:rsidR="0027206E" w:rsidRPr="00855372">
        <w:rPr>
          <w:sz w:val="24"/>
        </w:rPr>
        <w:t xml:space="preserve">develop </w:t>
      </w:r>
      <w:r w:rsidRPr="00855372">
        <w:rPr>
          <w:sz w:val="24"/>
        </w:rPr>
        <w:t>human resource</w:t>
      </w:r>
      <w:r w:rsidR="0027206E" w:rsidRPr="00855372">
        <w:rPr>
          <w:sz w:val="24"/>
        </w:rPr>
        <w:t>s</w:t>
      </w:r>
      <w:r w:rsidR="00C46157" w:rsidRPr="00855372">
        <w:rPr>
          <w:sz w:val="24"/>
        </w:rPr>
        <w:t xml:space="preserve">, M&amp;E system, supply and procurement </w:t>
      </w:r>
      <w:r w:rsidR="0027206E" w:rsidRPr="00855372">
        <w:rPr>
          <w:sz w:val="24"/>
        </w:rPr>
        <w:t xml:space="preserve">system, strengthening </w:t>
      </w:r>
      <w:r w:rsidR="00C46157" w:rsidRPr="00855372">
        <w:rPr>
          <w:sz w:val="24"/>
        </w:rPr>
        <w:t>health and community system</w:t>
      </w:r>
      <w:r w:rsidR="0027206E" w:rsidRPr="00855372">
        <w:rPr>
          <w:sz w:val="24"/>
        </w:rPr>
        <w:t>s</w:t>
      </w:r>
      <w:r w:rsidR="00C46157" w:rsidRPr="00855372">
        <w:rPr>
          <w:sz w:val="24"/>
        </w:rPr>
        <w:t xml:space="preserve"> and</w:t>
      </w:r>
    </w:p>
    <w:p w:rsidR="00CE33BF" w:rsidRPr="00855372" w:rsidRDefault="00CE33BF" w:rsidP="00482686">
      <w:pPr>
        <w:pStyle w:val="ListParagraph"/>
        <w:numPr>
          <w:ilvl w:val="0"/>
          <w:numId w:val="4"/>
        </w:numPr>
        <w:spacing w:after="60"/>
        <w:ind w:left="360"/>
        <w:jc w:val="both"/>
        <w:rPr>
          <w:sz w:val="24"/>
        </w:rPr>
      </w:pPr>
      <w:r w:rsidRPr="00855372">
        <w:rPr>
          <w:sz w:val="24"/>
        </w:rPr>
        <w:t xml:space="preserve">Capacity of ASP will be strengthened for effective management and coordination </w:t>
      </w:r>
      <w:r w:rsidR="0027206E" w:rsidRPr="00855372">
        <w:rPr>
          <w:sz w:val="24"/>
        </w:rPr>
        <w:t xml:space="preserve">with </w:t>
      </w:r>
      <w:r w:rsidRPr="00855372">
        <w:rPr>
          <w:sz w:val="24"/>
        </w:rPr>
        <w:t>all stakeholders</w:t>
      </w:r>
      <w:r w:rsidR="0027206E" w:rsidRPr="00855372">
        <w:rPr>
          <w:sz w:val="24"/>
        </w:rPr>
        <w:t xml:space="preserve"> for a</w:t>
      </w:r>
      <w:r w:rsidR="006C3991" w:rsidRPr="00855372">
        <w:rPr>
          <w:sz w:val="24"/>
        </w:rPr>
        <w:t xml:space="preserve"> harmonized and</w:t>
      </w:r>
      <w:r w:rsidR="0027206E" w:rsidRPr="00855372">
        <w:rPr>
          <w:sz w:val="24"/>
        </w:rPr>
        <w:t xml:space="preserve"> accelerated response to HIV and AIDS</w:t>
      </w:r>
    </w:p>
    <w:p w:rsidR="00BD4F3A" w:rsidRPr="00FD2EF6" w:rsidRDefault="00BD4F3A" w:rsidP="00BD4F3A">
      <w:pPr>
        <w:spacing w:after="60"/>
        <w:jc w:val="both"/>
        <w:rPr>
          <w:rFonts w:cs="Calibri"/>
          <w:sz w:val="24"/>
          <w:szCs w:val="24"/>
        </w:rPr>
      </w:pPr>
    </w:p>
    <w:p w:rsidR="00BA6E39" w:rsidRPr="00FD2EF6" w:rsidRDefault="00CE33BF" w:rsidP="00791A6D">
      <w:pPr>
        <w:pStyle w:val="Heading3"/>
        <w:tabs>
          <w:tab w:val="left" w:pos="630"/>
        </w:tabs>
        <w:spacing w:before="0" w:after="120" w:line="240" w:lineRule="auto"/>
        <w:rPr>
          <w:rFonts w:ascii="Calibri" w:hAnsi="Calibri"/>
          <w:noProof/>
          <w:color w:val="auto"/>
          <w:sz w:val="24"/>
        </w:rPr>
      </w:pPr>
      <w:bookmarkStart w:id="24" w:name="_Toc476061072"/>
      <w:r w:rsidRPr="00FD2EF6">
        <w:rPr>
          <w:rFonts w:ascii="Calibri" w:hAnsi="Calibri"/>
          <w:noProof/>
          <w:color w:val="auto"/>
          <w:sz w:val="24"/>
        </w:rPr>
        <w:t>3.3</w:t>
      </w:r>
      <w:r w:rsidR="00A02A3D" w:rsidRPr="00FD2EF6">
        <w:rPr>
          <w:rFonts w:ascii="Calibri" w:hAnsi="Calibri"/>
          <w:noProof/>
          <w:color w:val="auto"/>
          <w:sz w:val="24"/>
        </w:rPr>
        <w:tab/>
        <w:t>Strategy Framework</w:t>
      </w:r>
      <w:bookmarkEnd w:id="24"/>
    </w:p>
    <w:p w:rsidR="00A02A3D" w:rsidRPr="00855372" w:rsidRDefault="00A02A3D" w:rsidP="00BA6E39">
      <w:pPr>
        <w:tabs>
          <w:tab w:val="left" w:pos="540"/>
        </w:tabs>
        <w:spacing w:after="0"/>
        <w:jc w:val="both"/>
        <w:rPr>
          <w:sz w:val="14"/>
        </w:rPr>
      </w:pPr>
    </w:p>
    <w:p w:rsidR="00A82CE7" w:rsidRPr="00855372" w:rsidRDefault="00BA6E39" w:rsidP="00FD2EF6">
      <w:pPr>
        <w:shd w:val="clear" w:color="auto" w:fill="EEECE1"/>
        <w:tabs>
          <w:tab w:val="left" w:pos="540"/>
        </w:tabs>
        <w:spacing w:after="0"/>
        <w:jc w:val="both"/>
        <w:rPr>
          <w:sz w:val="24"/>
        </w:rPr>
      </w:pPr>
      <w:r w:rsidRPr="00855372">
        <w:rPr>
          <w:b/>
          <w:sz w:val="24"/>
        </w:rPr>
        <w:t>Goals:</w:t>
      </w:r>
      <w:r w:rsidR="00077CAC" w:rsidRPr="00855372">
        <w:rPr>
          <w:sz w:val="24"/>
        </w:rPr>
        <w:t xml:space="preserve"> </w:t>
      </w:r>
    </w:p>
    <w:p w:rsidR="00BA6E39" w:rsidRPr="00855372" w:rsidRDefault="001C5C5B" w:rsidP="00FD2EF6">
      <w:pPr>
        <w:shd w:val="clear" w:color="auto" w:fill="EEECE1"/>
        <w:tabs>
          <w:tab w:val="left" w:pos="540"/>
        </w:tabs>
        <w:spacing w:after="0"/>
        <w:jc w:val="both"/>
        <w:rPr>
          <w:sz w:val="24"/>
        </w:rPr>
      </w:pPr>
      <w:r w:rsidRPr="00855372">
        <w:rPr>
          <w:sz w:val="24"/>
        </w:rPr>
        <w:t>To minimize the spread of HIV and the impact of AIDS on the individual, family, community, and society, working towards Ending AIDS in Bangladesh by 2030.</w:t>
      </w:r>
    </w:p>
    <w:p w:rsidR="001C5C5B" w:rsidRPr="00855372" w:rsidRDefault="001C5C5B" w:rsidP="00FD2EF6">
      <w:pPr>
        <w:shd w:val="clear" w:color="auto" w:fill="EEECE1"/>
        <w:tabs>
          <w:tab w:val="left" w:pos="540"/>
        </w:tabs>
        <w:spacing w:after="0"/>
        <w:jc w:val="both"/>
        <w:rPr>
          <w:sz w:val="18"/>
        </w:rPr>
      </w:pPr>
    </w:p>
    <w:p w:rsidR="00A82CE7" w:rsidRPr="00855372" w:rsidRDefault="00A82CE7" w:rsidP="00FD2EF6">
      <w:pPr>
        <w:shd w:val="clear" w:color="auto" w:fill="EEECE1"/>
        <w:tabs>
          <w:tab w:val="left" w:pos="540"/>
        </w:tabs>
        <w:spacing w:after="0"/>
        <w:jc w:val="both"/>
        <w:rPr>
          <w:b/>
          <w:sz w:val="24"/>
        </w:rPr>
      </w:pPr>
      <w:r w:rsidRPr="00855372">
        <w:rPr>
          <w:b/>
          <w:sz w:val="24"/>
        </w:rPr>
        <w:t>Specific objectives:</w:t>
      </w:r>
    </w:p>
    <w:p w:rsidR="00A82CE7" w:rsidRPr="00855372" w:rsidRDefault="00A82CE7" w:rsidP="00FD2EF6">
      <w:pPr>
        <w:shd w:val="clear" w:color="auto" w:fill="EEECE1"/>
        <w:tabs>
          <w:tab w:val="left" w:pos="540"/>
        </w:tabs>
        <w:spacing w:after="0"/>
        <w:jc w:val="both"/>
        <w:rPr>
          <w:sz w:val="6"/>
        </w:rPr>
      </w:pPr>
    </w:p>
    <w:p w:rsidR="00A82CE7" w:rsidRPr="00855372" w:rsidRDefault="00A82CE7" w:rsidP="00FD2EF6">
      <w:pPr>
        <w:shd w:val="clear" w:color="auto" w:fill="EEECE1"/>
        <w:tabs>
          <w:tab w:val="left" w:pos="540"/>
        </w:tabs>
        <w:spacing w:after="0"/>
        <w:ind w:left="540" w:hanging="540"/>
        <w:jc w:val="both"/>
        <w:rPr>
          <w:sz w:val="24"/>
        </w:rPr>
      </w:pPr>
      <w:r w:rsidRPr="00855372">
        <w:rPr>
          <w:sz w:val="24"/>
        </w:rPr>
        <w:t>1.</w:t>
      </w:r>
      <w:r w:rsidRPr="00855372">
        <w:rPr>
          <w:sz w:val="24"/>
        </w:rPr>
        <w:tab/>
        <w:t xml:space="preserve">To implement services to prevent new HIV infections by increasing program coverage and case detection; </w:t>
      </w:r>
    </w:p>
    <w:p w:rsidR="00A82CE7" w:rsidRPr="00855372" w:rsidRDefault="00A82CE7" w:rsidP="00FD2EF6">
      <w:pPr>
        <w:shd w:val="clear" w:color="auto" w:fill="EEECE1"/>
        <w:tabs>
          <w:tab w:val="left" w:pos="540"/>
        </w:tabs>
        <w:spacing w:after="0"/>
        <w:ind w:left="540" w:hanging="540"/>
        <w:jc w:val="both"/>
        <w:rPr>
          <w:sz w:val="24"/>
        </w:rPr>
      </w:pPr>
      <w:r w:rsidRPr="00855372">
        <w:rPr>
          <w:sz w:val="24"/>
        </w:rPr>
        <w:lastRenderedPageBreak/>
        <w:t>2.</w:t>
      </w:r>
      <w:r w:rsidRPr="00855372">
        <w:rPr>
          <w:sz w:val="24"/>
        </w:rPr>
        <w:tab/>
        <w:t>To provide universal access to treatment, care and support services for the people living with HIV;</w:t>
      </w:r>
    </w:p>
    <w:p w:rsidR="00A82CE7" w:rsidRPr="00855372" w:rsidRDefault="00A82CE7" w:rsidP="00FD2EF6">
      <w:pPr>
        <w:shd w:val="clear" w:color="auto" w:fill="EEECE1"/>
        <w:tabs>
          <w:tab w:val="left" w:pos="540"/>
        </w:tabs>
        <w:spacing w:after="0"/>
        <w:ind w:left="540" w:hanging="540"/>
        <w:jc w:val="both"/>
        <w:rPr>
          <w:sz w:val="24"/>
        </w:rPr>
      </w:pPr>
      <w:r w:rsidRPr="00855372">
        <w:rPr>
          <w:sz w:val="24"/>
        </w:rPr>
        <w:t>3.</w:t>
      </w:r>
      <w:r w:rsidRPr="00855372">
        <w:rPr>
          <w:sz w:val="24"/>
        </w:rPr>
        <w:tab/>
        <w:t>To strengthen the coordination mechanisms and management capacity at different levels to ensure an effective national multi-sector HIV/AIDS response; and</w:t>
      </w:r>
    </w:p>
    <w:p w:rsidR="00BA6E39" w:rsidRPr="00855372" w:rsidRDefault="00A82CE7" w:rsidP="00FD2EF6">
      <w:pPr>
        <w:shd w:val="clear" w:color="auto" w:fill="EEECE1"/>
        <w:tabs>
          <w:tab w:val="left" w:pos="540"/>
        </w:tabs>
        <w:spacing w:after="0"/>
        <w:ind w:left="540" w:hanging="540"/>
        <w:jc w:val="both"/>
        <w:rPr>
          <w:sz w:val="24"/>
        </w:rPr>
      </w:pPr>
      <w:r w:rsidRPr="00855372">
        <w:rPr>
          <w:sz w:val="24"/>
        </w:rPr>
        <w:t>4.</w:t>
      </w:r>
      <w:r w:rsidRPr="00855372">
        <w:rPr>
          <w:sz w:val="24"/>
        </w:rPr>
        <w:tab/>
        <w:t xml:space="preserve">To strengthen strategic information systems and research for an </w:t>
      </w:r>
      <w:r w:rsidR="006C3991" w:rsidRPr="00855372">
        <w:rPr>
          <w:sz w:val="24"/>
        </w:rPr>
        <w:t>evidence-based</w:t>
      </w:r>
      <w:r w:rsidRPr="00855372">
        <w:rPr>
          <w:sz w:val="24"/>
        </w:rPr>
        <w:t xml:space="preserve"> response.</w:t>
      </w:r>
    </w:p>
    <w:p w:rsidR="00732FA0" w:rsidRPr="00855372" w:rsidRDefault="00732FA0">
      <w:pPr>
        <w:tabs>
          <w:tab w:val="left" w:pos="540"/>
        </w:tabs>
        <w:spacing w:after="0"/>
        <w:ind w:left="540" w:hanging="540"/>
        <w:jc w:val="both"/>
        <w:rPr>
          <w:sz w:val="32"/>
        </w:rPr>
      </w:pPr>
    </w:p>
    <w:p w:rsidR="00B56BD1" w:rsidRPr="00855372" w:rsidRDefault="00313FB0" w:rsidP="00DE7D5F">
      <w:pPr>
        <w:spacing w:before="20" w:after="20"/>
        <w:jc w:val="both"/>
      </w:pPr>
      <w:r w:rsidRPr="00855372">
        <w:rPr>
          <w:sz w:val="24"/>
        </w:rPr>
        <w:t xml:space="preserve">The strategies against each objective are listed below (Section 3.3.1) and the details are provided in section 3.3.2. </w:t>
      </w:r>
      <w:bookmarkStart w:id="25" w:name="_Toc476061073"/>
    </w:p>
    <w:p w:rsidR="00DE7D5F" w:rsidRPr="00855372" w:rsidRDefault="00DE7D5F" w:rsidP="00DE7D5F">
      <w:pPr>
        <w:spacing w:before="20" w:after="20"/>
        <w:jc w:val="both"/>
      </w:pPr>
    </w:p>
    <w:p w:rsidR="00DE7D5F" w:rsidRPr="00BE277C" w:rsidRDefault="00DE7D5F" w:rsidP="00B56BD1">
      <w:pPr>
        <w:pStyle w:val="Heading3"/>
        <w:spacing w:before="20" w:after="20"/>
        <w:rPr>
          <w:rFonts w:ascii="Calibri" w:hAnsi="Calibri"/>
          <w:color w:val="auto"/>
          <w:sz w:val="28"/>
          <w:szCs w:val="28"/>
        </w:rPr>
      </w:pPr>
    </w:p>
    <w:p w:rsidR="00732FA0" w:rsidRPr="00BE277C" w:rsidRDefault="00313FB0" w:rsidP="00B56BD1">
      <w:pPr>
        <w:pStyle w:val="Heading3"/>
        <w:spacing w:before="20" w:after="20"/>
        <w:rPr>
          <w:rFonts w:ascii="Calibri" w:hAnsi="Calibri"/>
          <w:color w:val="auto"/>
          <w:sz w:val="28"/>
          <w:szCs w:val="28"/>
        </w:rPr>
      </w:pPr>
      <w:r w:rsidRPr="00BE277C">
        <w:rPr>
          <w:rFonts w:ascii="Calibri" w:hAnsi="Calibri"/>
          <w:color w:val="auto"/>
          <w:sz w:val="28"/>
          <w:szCs w:val="28"/>
        </w:rPr>
        <w:t>3.3.</w:t>
      </w:r>
      <w:r w:rsidR="00230B80" w:rsidRPr="00BE277C">
        <w:rPr>
          <w:rFonts w:ascii="Calibri" w:hAnsi="Calibri"/>
          <w:color w:val="auto"/>
          <w:sz w:val="28"/>
          <w:szCs w:val="28"/>
        </w:rPr>
        <w:t>1</w:t>
      </w:r>
      <w:r w:rsidRPr="00BE277C">
        <w:rPr>
          <w:rFonts w:ascii="Calibri" w:hAnsi="Calibri"/>
          <w:color w:val="auto"/>
          <w:sz w:val="28"/>
          <w:szCs w:val="28"/>
        </w:rPr>
        <w:t xml:space="preserve"> </w:t>
      </w:r>
      <w:r w:rsidR="00732FA0" w:rsidRPr="00BE277C">
        <w:rPr>
          <w:rFonts w:ascii="Calibri" w:hAnsi="Calibri"/>
          <w:color w:val="auto"/>
          <w:sz w:val="28"/>
          <w:szCs w:val="28"/>
        </w:rPr>
        <w:t>Strategies:</w:t>
      </w:r>
      <w:bookmarkEnd w:id="25"/>
    </w:p>
    <w:p w:rsidR="00732FA0" w:rsidRPr="00855372" w:rsidRDefault="00732FA0" w:rsidP="00732FA0">
      <w:pPr>
        <w:tabs>
          <w:tab w:val="left" w:pos="540"/>
        </w:tabs>
        <w:spacing w:after="0"/>
        <w:jc w:val="both"/>
        <w:rPr>
          <w:sz w:val="10"/>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732FA0" w:rsidRPr="00FD2EF6" w:rsidTr="00FD2EF6">
        <w:tc>
          <w:tcPr>
            <w:tcW w:w="9270" w:type="dxa"/>
            <w:shd w:val="clear" w:color="auto" w:fill="C6D9F1"/>
          </w:tcPr>
          <w:p w:rsidR="00732FA0" w:rsidRPr="00FD2EF6" w:rsidRDefault="001F2A73" w:rsidP="00FD2EF6">
            <w:pPr>
              <w:spacing w:after="0" w:line="240" w:lineRule="auto"/>
              <w:jc w:val="both"/>
              <w:rPr>
                <w:b/>
                <w:sz w:val="24"/>
              </w:rPr>
            </w:pPr>
            <w:r w:rsidRPr="00FD2EF6">
              <w:rPr>
                <w:b/>
                <w:sz w:val="24"/>
              </w:rPr>
              <w:t xml:space="preserve">Program objective 1: </w:t>
            </w:r>
            <w:r w:rsidR="00F01D67" w:rsidRPr="00FD2EF6">
              <w:rPr>
                <w:b/>
                <w:sz w:val="24"/>
              </w:rPr>
              <w:t>To implement services to prevent new HIV infections by increasing program coverage and case detection</w:t>
            </w:r>
          </w:p>
        </w:tc>
      </w:tr>
      <w:tr w:rsidR="00274B22" w:rsidRPr="00FD2EF6" w:rsidTr="00FD2EF6">
        <w:tc>
          <w:tcPr>
            <w:tcW w:w="9270" w:type="dxa"/>
            <w:shd w:val="clear" w:color="auto" w:fill="auto"/>
          </w:tcPr>
          <w:p w:rsidR="00274B22" w:rsidRPr="00FD2EF6" w:rsidRDefault="00274B22" w:rsidP="00FD2EF6">
            <w:pPr>
              <w:spacing w:after="0" w:line="240" w:lineRule="auto"/>
              <w:jc w:val="both"/>
              <w:rPr>
                <w:sz w:val="6"/>
              </w:rPr>
            </w:pPr>
          </w:p>
          <w:p w:rsidR="00274B22" w:rsidRPr="00FD2EF6" w:rsidRDefault="00274B22" w:rsidP="00FD2EF6">
            <w:pPr>
              <w:spacing w:after="0" w:line="240" w:lineRule="auto"/>
              <w:jc w:val="both"/>
              <w:rPr>
                <w:b/>
                <w:i/>
                <w:sz w:val="24"/>
              </w:rPr>
            </w:pPr>
            <w:r w:rsidRPr="00FD2EF6">
              <w:rPr>
                <w:b/>
                <w:i/>
                <w:sz w:val="24"/>
              </w:rPr>
              <w:t>Strategies:</w:t>
            </w:r>
          </w:p>
          <w:p w:rsidR="00EC20F9" w:rsidRPr="00FD2EF6" w:rsidRDefault="00274B22" w:rsidP="00FD2EF6">
            <w:pPr>
              <w:spacing w:after="0"/>
              <w:ind w:left="432" w:hanging="432"/>
              <w:jc w:val="both"/>
              <w:rPr>
                <w:sz w:val="24"/>
              </w:rPr>
            </w:pPr>
            <w:r w:rsidRPr="00FD2EF6">
              <w:rPr>
                <w:sz w:val="24"/>
              </w:rPr>
              <w:t>1.1</w:t>
            </w:r>
            <w:r w:rsidRPr="00FD2EF6">
              <w:rPr>
                <w:sz w:val="24"/>
              </w:rPr>
              <w:tab/>
            </w:r>
            <w:bookmarkStart w:id="26" w:name="_Hlk29282680"/>
            <w:r w:rsidRPr="00FD2EF6">
              <w:rPr>
                <w:sz w:val="24"/>
              </w:rPr>
              <w:t xml:space="preserve">HIV case detection increased, HIV and STI transmission minimized and risk </w:t>
            </w:r>
            <w:r w:rsidR="00DE57ED" w:rsidRPr="00FD2EF6">
              <w:rPr>
                <w:sz w:val="24"/>
              </w:rPr>
              <w:t>behaviours</w:t>
            </w:r>
            <w:r w:rsidRPr="00FD2EF6">
              <w:rPr>
                <w:sz w:val="24"/>
              </w:rPr>
              <w:t xml:space="preserve"> reduced among key populations through comprehensive targeted interventions, provision of services sensitive to age, gender and human-rights and </w:t>
            </w:r>
            <w:r w:rsidR="00EC20F9" w:rsidRPr="00FD2EF6">
              <w:rPr>
                <w:sz w:val="24"/>
              </w:rPr>
              <w:t xml:space="preserve">effective </w:t>
            </w:r>
            <w:r w:rsidRPr="00FD2EF6">
              <w:rPr>
                <w:sz w:val="24"/>
              </w:rPr>
              <w:t>involvement of communities</w:t>
            </w:r>
            <w:bookmarkEnd w:id="26"/>
          </w:p>
          <w:p w:rsidR="00274B22" w:rsidRPr="00FD2EF6" w:rsidRDefault="00274B22" w:rsidP="00FD2EF6">
            <w:pPr>
              <w:spacing w:after="0"/>
              <w:ind w:left="432" w:hanging="432"/>
              <w:jc w:val="both"/>
              <w:rPr>
                <w:sz w:val="24"/>
              </w:rPr>
            </w:pPr>
            <w:r w:rsidRPr="00FD2EF6">
              <w:rPr>
                <w:sz w:val="24"/>
              </w:rPr>
              <w:t>1.2</w:t>
            </w:r>
            <w:r w:rsidRPr="00FD2EF6">
              <w:rPr>
                <w:sz w:val="24"/>
              </w:rPr>
              <w:tab/>
              <w:t>Increased case detection</w:t>
            </w:r>
            <w:r w:rsidR="00EC20F9" w:rsidRPr="00FD2EF6">
              <w:rPr>
                <w:sz w:val="24"/>
              </w:rPr>
              <w:t>,</w:t>
            </w:r>
            <w:r w:rsidRPr="00FD2EF6">
              <w:rPr>
                <w:sz w:val="24"/>
              </w:rPr>
              <w:t xml:space="preserve"> reduction of risk </w:t>
            </w:r>
            <w:r w:rsidR="00DE57ED" w:rsidRPr="00FD2EF6">
              <w:rPr>
                <w:sz w:val="24"/>
              </w:rPr>
              <w:t>behaviours</w:t>
            </w:r>
            <w:r w:rsidRPr="00FD2EF6">
              <w:rPr>
                <w:sz w:val="24"/>
              </w:rPr>
              <w:t xml:space="preserve"> and provision of services for populations</w:t>
            </w:r>
            <w:r w:rsidR="00CC5663" w:rsidRPr="00FD2EF6">
              <w:rPr>
                <w:sz w:val="24"/>
              </w:rPr>
              <w:t xml:space="preserve"> at</w:t>
            </w:r>
            <w:r w:rsidRPr="00FD2EF6">
              <w:rPr>
                <w:sz w:val="24"/>
              </w:rPr>
              <w:t xml:space="preserve"> </w:t>
            </w:r>
            <w:r w:rsidR="00CC5663" w:rsidRPr="00FD2EF6">
              <w:rPr>
                <w:sz w:val="24"/>
              </w:rPr>
              <w:t xml:space="preserve">emerging risk </w:t>
            </w:r>
            <w:r w:rsidRPr="00FD2EF6">
              <w:rPr>
                <w:sz w:val="24"/>
              </w:rPr>
              <w:t>and vulnerable groups through awareness raising and interventions</w:t>
            </w:r>
            <w:r w:rsidR="005551E3" w:rsidRPr="00FD2EF6">
              <w:rPr>
                <w:sz w:val="24"/>
              </w:rPr>
              <w:t xml:space="preserve"> to link them to integrated STI, HIV and SRH service</w:t>
            </w:r>
          </w:p>
          <w:p w:rsidR="0020400D" w:rsidRPr="00FD2EF6" w:rsidRDefault="00274B22" w:rsidP="00FD2EF6">
            <w:pPr>
              <w:spacing w:after="0"/>
              <w:ind w:left="432" w:hanging="432"/>
              <w:jc w:val="both"/>
              <w:rPr>
                <w:sz w:val="24"/>
              </w:rPr>
            </w:pPr>
            <w:r w:rsidRPr="00FD2EF6">
              <w:rPr>
                <w:sz w:val="24"/>
              </w:rPr>
              <w:t>1.3</w:t>
            </w:r>
            <w:r w:rsidRPr="00FD2EF6">
              <w:rPr>
                <w:sz w:val="24"/>
              </w:rPr>
              <w:tab/>
              <w:t xml:space="preserve">Increased case detection and reduction of risk </w:t>
            </w:r>
            <w:r w:rsidR="00DE57ED" w:rsidRPr="00FD2EF6">
              <w:rPr>
                <w:sz w:val="24"/>
              </w:rPr>
              <w:t>behaviours</w:t>
            </w:r>
            <w:r w:rsidRPr="00FD2EF6">
              <w:rPr>
                <w:sz w:val="24"/>
              </w:rPr>
              <w:t xml:space="preserve"> among general population and young people through awareness raising and linking</w:t>
            </w:r>
            <w:r w:rsidR="005551E3" w:rsidRPr="00FD2EF6">
              <w:rPr>
                <w:sz w:val="24"/>
              </w:rPr>
              <w:t xml:space="preserve"> them</w:t>
            </w:r>
            <w:r w:rsidRPr="00FD2EF6">
              <w:rPr>
                <w:sz w:val="24"/>
              </w:rPr>
              <w:t xml:space="preserve"> to SRH </w:t>
            </w:r>
            <w:r w:rsidR="005551E3" w:rsidRPr="00FD2EF6">
              <w:rPr>
                <w:sz w:val="24"/>
              </w:rPr>
              <w:t xml:space="preserve">and HTS </w:t>
            </w:r>
            <w:r w:rsidRPr="00FD2EF6">
              <w:rPr>
                <w:sz w:val="24"/>
              </w:rPr>
              <w:t>services</w:t>
            </w:r>
          </w:p>
          <w:p w:rsidR="00274B22" w:rsidRPr="00FD2EF6" w:rsidRDefault="00274B22" w:rsidP="00FD2EF6">
            <w:pPr>
              <w:spacing w:after="0"/>
              <w:jc w:val="both"/>
              <w:rPr>
                <w:sz w:val="24"/>
              </w:rPr>
            </w:pPr>
          </w:p>
          <w:p w:rsidR="0020400D" w:rsidRPr="00FD2EF6" w:rsidRDefault="00274B22" w:rsidP="00FD2EF6">
            <w:pPr>
              <w:spacing w:after="0"/>
              <w:ind w:left="432" w:hanging="432"/>
              <w:jc w:val="both"/>
              <w:rPr>
                <w:sz w:val="24"/>
              </w:rPr>
            </w:pPr>
            <w:r w:rsidRPr="00FD2EF6">
              <w:rPr>
                <w:sz w:val="24"/>
              </w:rPr>
              <w:t>1.4</w:t>
            </w:r>
            <w:r w:rsidRPr="00FD2EF6">
              <w:rPr>
                <w:sz w:val="24"/>
              </w:rPr>
              <w:tab/>
              <w:t>Strengthening of HIV and STI prevention and other SRH services in public health care settings and functional linkages for co-infections (e.g. TB, Hepatitis etc.)</w:t>
            </w:r>
            <w:r w:rsidR="0020400D" w:rsidRPr="00FD2EF6">
              <w:rPr>
                <w:b/>
                <w:sz w:val="24"/>
              </w:rPr>
              <w:t xml:space="preserve"> </w:t>
            </w:r>
            <w:bookmarkStart w:id="27" w:name="_Hlk30253202"/>
            <w:r w:rsidR="0020400D" w:rsidRPr="00FD2EF6">
              <w:rPr>
                <w:bCs/>
                <w:sz w:val="24"/>
              </w:rPr>
              <w:t>and triple elimination of mother to child transmission of HIV, Hepatitis B and Syphilis</w:t>
            </w:r>
            <w:bookmarkEnd w:id="27"/>
          </w:p>
          <w:p w:rsidR="00274B22" w:rsidRPr="00FD2EF6" w:rsidRDefault="00274B22" w:rsidP="00FD2EF6">
            <w:pPr>
              <w:spacing w:after="0" w:line="240" w:lineRule="auto"/>
              <w:jc w:val="both"/>
              <w:rPr>
                <w:sz w:val="14"/>
              </w:rPr>
            </w:pPr>
          </w:p>
          <w:p w:rsidR="00274B22" w:rsidRPr="00FD2EF6" w:rsidRDefault="00274B22" w:rsidP="00FD2EF6">
            <w:pPr>
              <w:spacing w:after="0" w:line="240" w:lineRule="auto"/>
              <w:jc w:val="both"/>
              <w:rPr>
                <w:b/>
                <w:i/>
                <w:sz w:val="24"/>
              </w:rPr>
            </w:pPr>
            <w:r w:rsidRPr="00FD2EF6">
              <w:rPr>
                <w:b/>
                <w:i/>
                <w:sz w:val="24"/>
              </w:rPr>
              <w:t>Fast tracking the response</w:t>
            </w:r>
          </w:p>
          <w:p w:rsidR="00274B22" w:rsidRPr="00FD2EF6" w:rsidRDefault="00274B22" w:rsidP="00FD2EF6">
            <w:pPr>
              <w:pStyle w:val="ListParagraph"/>
              <w:numPr>
                <w:ilvl w:val="0"/>
                <w:numId w:val="1"/>
              </w:numPr>
              <w:spacing w:after="0"/>
              <w:ind w:left="720"/>
              <w:jc w:val="both"/>
              <w:rPr>
                <w:sz w:val="24"/>
              </w:rPr>
            </w:pPr>
            <w:r w:rsidRPr="00FD2EF6">
              <w:rPr>
                <w:sz w:val="24"/>
              </w:rPr>
              <w:t>Geographical prioritization in the HIV response to achieve “Ending AIDS by 2030”</w:t>
            </w:r>
          </w:p>
          <w:p w:rsidR="00274B22" w:rsidRPr="00FD2EF6" w:rsidRDefault="00274B22" w:rsidP="00FD2EF6">
            <w:pPr>
              <w:pStyle w:val="ListParagraph"/>
              <w:numPr>
                <w:ilvl w:val="0"/>
                <w:numId w:val="1"/>
              </w:numPr>
              <w:spacing w:after="0"/>
              <w:ind w:left="720"/>
              <w:jc w:val="both"/>
              <w:rPr>
                <w:sz w:val="24"/>
              </w:rPr>
            </w:pPr>
            <w:r w:rsidRPr="00FD2EF6">
              <w:rPr>
                <w:sz w:val="24"/>
              </w:rPr>
              <w:t>Provision of age specific/sensitive services for MARA</w:t>
            </w:r>
          </w:p>
          <w:p w:rsidR="00274B22" w:rsidRPr="00FD2EF6" w:rsidRDefault="00274B22" w:rsidP="00FD2EF6">
            <w:pPr>
              <w:pStyle w:val="ListParagraph"/>
              <w:numPr>
                <w:ilvl w:val="0"/>
                <w:numId w:val="1"/>
              </w:numPr>
              <w:spacing w:after="0" w:line="240" w:lineRule="auto"/>
              <w:ind w:left="720"/>
              <w:jc w:val="both"/>
              <w:rPr>
                <w:sz w:val="24"/>
              </w:rPr>
            </w:pPr>
            <w:bookmarkStart w:id="28" w:name="_Hlk30255464"/>
            <w:r w:rsidRPr="00FD2EF6">
              <w:rPr>
                <w:sz w:val="24"/>
              </w:rPr>
              <w:t xml:space="preserve">Monitoring implications of punitive laws affecting KP interventions and advocacies with relevant authorities to improve the situation </w:t>
            </w:r>
          </w:p>
          <w:p w:rsidR="00274B22" w:rsidRPr="00FD2EF6" w:rsidRDefault="00274B22" w:rsidP="00FD2EF6">
            <w:pPr>
              <w:pStyle w:val="ListParagraph"/>
              <w:numPr>
                <w:ilvl w:val="0"/>
                <w:numId w:val="1"/>
              </w:numPr>
              <w:spacing w:after="0"/>
              <w:ind w:left="720"/>
              <w:jc w:val="both"/>
              <w:rPr>
                <w:sz w:val="24"/>
              </w:rPr>
            </w:pPr>
            <w:r w:rsidRPr="00FD2EF6">
              <w:rPr>
                <w:sz w:val="24"/>
              </w:rPr>
              <w:t xml:space="preserve">Scaling up community led approaches in testing and treating  </w:t>
            </w:r>
          </w:p>
          <w:p w:rsidR="00274B22" w:rsidRPr="00FD2EF6" w:rsidRDefault="00274B22" w:rsidP="00FD2EF6">
            <w:pPr>
              <w:pStyle w:val="ListParagraph"/>
              <w:numPr>
                <w:ilvl w:val="0"/>
                <w:numId w:val="1"/>
              </w:numPr>
              <w:spacing w:after="0"/>
              <w:ind w:left="720"/>
              <w:jc w:val="both"/>
              <w:rPr>
                <w:sz w:val="24"/>
              </w:rPr>
            </w:pPr>
            <w:r w:rsidRPr="00FD2EF6">
              <w:rPr>
                <w:sz w:val="24"/>
              </w:rPr>
              <w:t xml:space="preserve">Ensuring quality of care by offering standardized services  </w:t>
            </w:r>
          </w:p>
          <w:p w:rsidR="00240083" w:rsidRPr="00FD2EF6" w:rsidRDefault="00240083" w:rsidP="00FD2EF6">
            <w:pPr>
              <w:pStyle w:val="ListParagraph"/>
              <w:numPr>
                <w:ilvl w:val="0"/>
                <w:numId w:val="1"/>
              </w:numPr>
              <w:spacing w:after="0"/>
              <w:ind w:left="720"/>
              <w:jc w:val="both"/>
              <w:rPr>
                <w:sz w:val="24"/>
              </w:rPr>
            </w:pPr>
            <w:r w:rsidRPr="00FD2EF6">
              <w:rPr>
                <w:sz w:val="24"/>
              </w:rPr>
              <w:t>Reduc</w:t>
            </w:r>
            <w:r w:rsidR="00E501C2" w:rsidRPr="00FD2EF6">
              <w:rPr>
                <w:sz w:val="24"/>
              </w:rPr>
              <w:t>ing</w:t>
            </w:r>
            <w:r w:rsidRPr="00FD2EF6">
              <w:rPr>
                <w:sz w:val="24"/>
              </w:rPr>
              <w:t xml:space="preserve"> stigma and discrimination against KPs</w:t>
            </w:r>
            <w:r w:rsidR="00E501C2" w:rsidRPr="00FD2EF6">
              <w:rPr>
                <w:sz w:val="24"/>
              </w:rPr>
              <w:t xml:space="preserve"> through service providers training and advocacy; developing service providers capacity to deliver services sensitive to age, gender and human rights</w:t>
            </w:r>
          </w:p>
          <w:p w:rsidR="00274B22" w:rsidRPr="00FD2EF6" w:rsidRDefault="00274B22" w:rsidP="00FD2EF6">
            <w:pPr>
              <w:pStyle w:val="ListParagraph"/>
              <w:numPr>
                <w:ilvl w:val="0"/>
                <w:numId w:val="1"/>
              </w:numPr>
              <w:spacing w:after="0"/>
              <w:ind w:left="720"/>
              <w:jc w:val="both"/>
              <w:rPr>
                <w:sz w:val="24"/>
              </w:rPr>
            </w:pPr>
            <w:r w:rsidRPr="00FD2EF6">
              <w:rPr>
                <w:sz w:val="24"/>
              </w:rPr>
              <w:t>Reach</w:t>
            </w:r>
            <w:r w:rsidR="00E501C2" w:rsidRPr="00FD2EF6">
              <w:rPr>
                <w:sz w:val="24"/>
              </w:rPr>
              <w:t>ing</w:t>
            </w:r>
            <w:r w:rsidRPr="00FD2EF6">
              <w:rPr>
                <w:sz w:val="24"/>
              </w:rPr>
              <w:t xml:space="preserve"> migrants as </w:t>
            </w:r>
            <w:r w:rsidR="00E501C2" w:rsidRPr="00FD2EF6">
              <w:rPr>
                <w:sz w:val="24"/>
              </w:rPr>
              <w:t xml:space="preserve">a </w:t>
            </w:r>
            <w:r w:rsidRPr="00FD2EF6">
              <w:rPr>
                <w:sz w:val="24"/>
              </w:rPr>
              <w:t xml:space="preserve">priority focus group for HIV prevention </w:t>
            </w:r>
          </w:p>
          <w:p w:rsidR="00240083" w:rsidRPr="00FD2EF6" w:rsidRDefault="00274B22" w:rsidP="00FD2EF6">
            <w:pPr>
              <w:pStyle w:val="ListParagraph"/>
              <w:numPr>
                <w:ilvl w:val="0"/>
                <w:numId w:val="1"/>
              </w:numPr>
              <w:spacing w:after="0"/>
              <w:ind w:left="720"/>
              <w:jc w:val="both"/>
              <w:rPr>
                <w:sz w:val="24"/>
              </w:rPr>
            </w:pPr>
            <w:r w:rsidRPr="00FD2EF6">
              <w:rPr>
                <w:sz w:val="24"/>
              </w:rPr>
              <w:t>Reaching EVA through ICT based awareness program, innovative interventions</w:t>
            </w:r>
          </w:p>
          <w:p w:rsidR="005551E3" w:rsidRPr="00FD2EF6" w:rsidRDefault="00240083" w:rsidP="00FD2EF6">
            <w:pPr>
              <w:pStyle w:val="ListParagraph"/>
              <w:numPr>
                <w:ilvl w:val="0"/>
                <w:numId w:val="1"/>
              </w:numPr>
              <w:spacing w:after="0"/>
              <w:ind w:left="720"/>
              <w:jc w:val="both"/>
              <w:rPr>
                <w:sz w:val="24"/>
              </w:rPr>
            </w:pPr>
            <w:r w:rsidRPr="00FD2EF6">
              <w:rPr>
                <w:sz w:val="24"/>
              </w:rPr>
              <w:lastRenderedPageBreak/>
              <w:t>Integrat</w:t>
            </w:r>
            <w:r w:rsidR="00E501C2" w:rsidRPr="00FD2EF6">
              <w:rPr>
                <w:sz w:val="24"/>
              </w:rPr>
              <w:t>ing</w:t>
            </w:r>
            <w:r w:rsidR="00274B22" w:rsidRPr="00FD2EF6">
              <w:rPr>
                <w:sz w:val="24"/>
              </w:rPr>
              <w:t xml:space="preserve"> STI</w:t>
            </w:r>
            <w:r w:rsidR="00EC20F9" w:rsidRPr="00FD2EF6">
              <w:rPr>
                <w:sz w:val="24"/>
              </w:rPr>
              <w:t>,</w:t>
            </w:r>
            <w:r w:rsidRPr="00FD2EF6">
              <w:rPr>
                <w:sz w:val="24"/>
              </w:rPr>
              <w:t xml:space="preserve"> HIV with </w:t>
            </w:r>
            <w:r w:rsidR="00274B22" w:rsidRPr="00FD2EF6">
              <w:rPr>
                <w:sz w:val="24"/>
              </w:rPr>
              <w:t xml:space="preserve">SRH services </w:t>
            </w:r>
            <w:r w:rsidR="00ED5540" w:rsidRPr="00FD2EF6">
              <w:rPr>
                <w:sz w:val="24"/>
              </w:rPr>
              <w:t xml:space="preserve">through </w:t>
            </w:r>
            <w:r w:rsidR="00274B22" w:rsidRPr="00FD2EF6">
              <w:rPr>
                <w:sz w:val="24"/>
              </w:rPr>
              <w:t>effective referral mechanism</w:t>
            </w:r>
            <w:r w:rsidR="00ED5540" w:rsidRPr="00FD2EF6">
              <w:rPr>
                <w:sz w:val="24"/>
              </w:rPr>
              <w:t xml:space="preserve">, </w:t>
            </w:r>
            <w:r w:rsidR="00274B22" w:rsidRPr="00FD2EF6">
              <w:rPr>
                <w:sz w:val="24"/>
              </w:rPr>
              <w:t>and health system strengthening</w:t>
            </w:r>
          </w:p>
          <w:bookmarkEnd w:id="28"/>
          <w:p w:rsidR="00274B22" w:rsidRPr="00FD2EF6" w:rsidRDefault="00274B22" w:rsidP="00FD2EF6">
            <w:pPr>
              <w:spacing w:after="0" w:line="240" w:lineRule="auto"/>
            </w:pPr>
          </w:p>
        </w:tc>
      </w:tr>
    </w:tbl>
    <w:p w:rsidR="00EB3055" w:rsidRPr="00855372" w:rsidRDefault="00EB3055" w:rsidP="00732FA0">
      <w:pPr>
        <w:spacing w:after="0"/>
        <w:jc w:val="both"/>
        <w:rPr>
          <w:sz w:val="24"/>
        </w:rPr>
      </w:pPr>
    </w:p>
    <w:p w:rsidR="00DE7D5F" w:rsidRPr="00855372" w:rsidRDefault="00DE7D5F" w:rsidP="00732FA0">
      <w:pPr>
        <w:spacing w:after="0"/>
        <w:jc w:val="both"/>
        <w:rPr>
          <w:sz w:val="24"/>
        </w:rPr>
      </w:pPr>
    </w:p>
    <w:p w:rsidR="00DE7D5F" w:rsidRPr="00855372" w:rsidRDefault="00DE7D5F" w:rsidP="00732FA0">
      <w:pPr>
        <w:spacing w:after="0"/>
        <w:jc w:val="both"/>
        <w:rPr>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06A9F" w:rsidRPr="00FD2EF6" w:rsidTr="00FD2EF6">
        <w:tc>
          <w:tcPr>
            <w:tcW w:w="9360" w:type="dxa"/>
            <w:shd w:val="clear" w:color="auto" w:fill="F2DBDB"/>
          </w:tcPr>
          <w:p w:rsidR="00206A9F" w:rsidRPr="00FD2EF6" w:rsidRDefault="00206A9F" w:rsidP="00FD2EF6">
            <w:pPr>
              <w:spacing w:after="0" w:line="240" w:lineRule="auto"/>
              <w:jc w:val="both"/>
              <w:rPr>
                <w:b/>
                <w:sz w:val="24"/>
              </w:rPr>
            </w:pPr>
            <w:r w:rsidRPr="00FD2EF6">
              <w:rPr>
                <w:b/>
                <w:sz w:val="24"/>
              </w:rPr>
              <w:t>Program objective 2: To provide universal access to treatment, care and support services for the people living with HIV</w:t>
            </w:r>
          </w:p>
        </w:tc>
      </w:tr>
      <w:tr w:rsidR="00206A9F" w:rsidRPr="00FD2EF6" w:rsidTr="00FD2EF6">
        <w:trPr>
          <w:trHeight w:val="43"/>
        </w:trPr>
        <w:tc>
          <w:tcPr>
            <w:tcW w:w="9360" w:type="dxa"/>
            <w:shd w:val="clear" w:color="auto" w:fill="auto"/>
          </w:tcPr>
          <w:p w:rsidR="00206A9F" w:rsidRPr="00FD2EF6" w:rsidRDefault="00206A9F" w:rsidP="00FD2EF6">
            <w:pPr>
              <w:spacing w:after="0" w:line="240" w:lineRule="auto"/>
              <w:jc w:val="both"/>
              <w:rPr>
                <w:sz w:val="10"/>
              </w:rPr>
            </w:pPr>
          </w:p>
          <w:p w:rsidR="00206A9F" w:rsidRPr="00FD2EF6" w:rsidRDefault="00206A9F" w:rsidP="00FD2EF6">
            <w:pPr>
              <w:spacing w:after="0" w:line="240" w:lineRule="auto"/>
              <w:jc w:val="both"/>
              <w:rPr>
                <w:b/>
                <w:i/>
                <w:sz w:val="24"/>
              </w:rPr>
            </w:pPr>
            <w:r w:rsidRPr="00FD2EF6">
              <w:rPr>
                <w:b/>
                <w:i/>
                <w:sz w:val="24"/>
              </w:rPr>
              <w:t>Strategies:</w:t>
            </w:r>
          </w:p>
          <w:p w:rsidR="00206A9F" w:rsidRPr="00FD2EF6" w:rsidRDefault="00206A9F" w:rsidP="00FD2EF6">
            <w:pPr>
              <w:spacing w:after="0"/>
              <w:ind w:left="432" w:hanging="432"/>
              <w:jc w:val="both"/>
              <w:rPr>
                <w:sz w:val="24"/>
              </w:rPr>
            </w:pPr>
            <w:r w:rsidRPr="00FD2EF6">
              <w:rPr>
                <w:sz w:val="24"/>
              </w:rPr>
              <w:t>2.1</w:t>
            </w:r>
            <w:r w:rsidRPr="00FD2EF6">
              <w:rPr>
                <w:sz w:val="24"/>
              </w:rPr>
              <w:tab/>
              <w:t>Reduce mortality and morbidity among PLHIV through early detection and treatment by system strengthening of government, non-government and private sector facilities</w:t>
            </w:r>
          </w:p>
          <w:p w:rsidR="00206A9F" w:rsidRPr="00FD2EF6" w:rsidRDefault="00206A9F" w:rsidP="00FD2EF6">
            <w:pPr>
              <w:spacing w:after="0"/>
              <w:ind w:left="432" w:hanging="432"/>
              <w:jc w:val="both"/>
              <w:rPr>
                <w:sz w:val="24"/>
              </w:rPr>
            </w:pPr>
            <w:r w:rsidRPr="00FD2EF6">
              <w:rPr>
                <w:sz w:val="24"/>
              </w:rPr>
              <w:t>2.2</w:t>
            </w:r>
            <w:r w:rsidRPr="00FD2EF6">
              <w:rPr>
                <w:sz w:val="24"/>
              </w:rPr>
              <w:tab/>
            </w:r>
            <w:r w:rsidRPr="00FD2EF6" w:rsidDel="00147071">
              <w:rPr>
                <w:sz w:val="24"/>
              </w:rPr>
              <w:t xml:space="preserve">Ensure </w:t>
            </w:r>
            <w:r w:rsidRPr="00FD2EF6">
              <w:rPr>
                <w:sz w:val="24"/>
              </w:rPr>
              <w:t xml:space="preserve">capacity of service providers in government, non-government and private sectors </w:t>
            </w:r>
            <w:r w:rsidR="00EC20F9" w:rsidRPr="00FD2EF6">
              <w:rPr>
                <w:sz w:val="24"/>
              </w:rPr>
              <w:t xml:space="preserve">to provide age, gender and human rights sensitive </w:t>
            </w:r>
            <w:r w:rsidRPr="00FD2EF6">
              <w:rPr>
                <w:sz w:val="24"/>
              </w:rPr>
              <w:t>out-</w:t>
            </w:r>
            <w:r w:rsidRPr="00FD2EF6" w:rsidDel="00EF5BDA">
              <w:rPr>
                <w:sz w:val="24"/>
              </w:rPr>
              <w:t xml:space="preserve">patient </w:t>
            </w:r>
            <w:r w:rsidRPr="00FD2EF6">
              <w:rPr>
                <w:sz w:val="24"/>
              </w:rPr>
              <w:t xml:space="preserve">and in-patient medical management </w:t>
            </w:r>
            <w:r w:rsidR="00516168" w:rsidRPr="00FD2EF6">
              <w:rPr>
                <w:sz w:val="24"/>
              </w:rPr>
              <w:t xml:space="preserve">for </w:t>
            </w:r>
            <w:r w:rsidRPr="00FD2EF6">
              <w:rPr>
                <w:sz w:val="24"/>
              </w:rPr>
              <w:t>PLHIV and KP</w:t>
            </w:r>
            <w:r w:rsidR="00EC20F9" w:rsidRPr="00FD2EF6">
              <w:rPr>
                <w:sz w:val="24"/>
              </w:rPr>
              <w:t>s</w:t>
            </w:r>
          </w:p>
          <w:p w:rsidR="00206A9F" w:rsidRPr="00FD2EF6" w:rsidRDefault="00206A9F" w:rsidP="00FD2EF6">
            <w:pPr>
              <w:spacing w:after="0"/>
              <w:ind w:left="432" w:hanging="432"/>
              <w:jc w:val="both"/>
              <w:rPr>
                <w:sz w:val="24"/>
              </w:rPr>
            </w:pPr>
            <w:r w:rsidRPr="00FD2EF6">
              <w:rPr>
                <w:sz w:val="24"/>
              </w:rPr>
              <w:t>2.3</w:t>
            </w:r>
            <w:r w:rsidRPr="00FD2EF6">
              <w:rPr>
                <w:sz w:val="24"/>
              </w:rPr>
              <w:tab/>
              <w:t xml:space="preserve">Ensure functional systems for related policy adoption, linkages and update </w:t>
            </w:r>
          </w:p>
          <w:p w:rsidR="00206A9F" w:rsidRPr="00FD2EF6" w:rsidRDefault="00206A9F" w:rsidP="00FD2EF6">
            <w:pPr>
              <w:spacing w:after="0"/>
              <w:ind w:left="432" w:hanging="432"/>
              <w:jc w:val="both"/>
              <w:rPr>
                <w:sz w:val="24"/>
              </w:rPr>
            </w:pPr>
            <w:r w:rsidRPr="00FD2EF6">
              <w:rPr>
                <w:sz w:val="24"/>
              </w:rPr>
              <w:t>2.4</w:t>
            </w:r>
            <w:r w:rsidRPr="00FD2EF6">
              <w:rPr>
                <w:sz w:val="24"/>
              </w:rPr>
              <w:tab/>
            </w:r>
            <w:bookmarkStart w:id="29" w:name="_Hlk29906954"/>
            <w:r w:rsidRPr="00FD2EF6">
              <w:rPr>
                <w:sz w:val="24"/>
              </w:rPr>
              <w:t>A comprehensive approach to community support system adopted and implemented to remove barrier to access services and strengthen treatment adherence, care and support for PLHIV including CABA and OVC</w:t>
            </w:r>
            <w:bookmarkEnd w:id="29"/>
          </w:p>
          <w:p w:rsidR="00206A9F" w:rsidRPr="00FD2EF6" w:rsidRDefault="00206A9F" w:rsidP="00FD2EF6">
            <w:pPr>
              <w:spacing w:after="0" w:line="240" w:lineRule="auto"/>
              <w:jc w:val="both"/>
              <w:rPr>
                <w:sz w:val="14"/>
              </w:rPr>
            </w:pPr>
          </w:p>
          <w:p w:rsidR="00206A9F" w:rsidRPr="00FD2EF6" w:rsidRDefault="00206A9F" w:rsidP="00FD2EF6">
            <w:pPr>
              <w:spacing w:after="0" w:line="240" w:lineRule="auto"/>
              <w:jc w:val="both"/>
              <w:rPr>
                <w:b/>
                <w:i/>
                <w:sz w:val="24"/>
              </w:rPr>
            </w:pPr>
            <w:r w:rsidRPr="00FD2EF6">
              <w:rPr>
                <w:b/>
                <w:i/>
                <w:sz w:val="24"/>
              </w:rPr>
              <w:t>Fast tracking the response:</w:t>
            </w:r>
          </w:p>
          <w:p w:rsidR="00206A9F" w:rsidRPr="00FD2EF6" w:rsidRDefault="00206A9F" w:rsidP="00FD2EF6">
            <w:pPr>
              <w:pStyle w:val="ListParagraph"/>
              <w:numPr>
                <w:ilvl w:val="0"/>
                <w:numId w:val="1"/>
              </w:numPr>
              <w:spacing w:after="0"/>
              <w:ind w:left="720"/>
              <w:jc w:val="both"/>
              <w:rPr>
                <w:sz w:val="24"/>
              </w:rPr>
            </w:pPr>
            <w:r w:rsidRPr="00FD2EF6">
              <w:rPr>
                <w:sz w:val="24"/>
              </w:rPr>
              <w:t xml:space="preserve">Increase </w:t>
            </w:r>
            <w:r w:rsidRPr="00FD2EF6" w:rsidDel="007E2E49">
              <w:rPr>
                <w:sz w:val="24"/>
              </w:rPr>
              <w:t xml:space="preserve">Link </w:t>
            </w:r>
            <w:r w:rsidRPr="00FD2EF6">
              <w:rPr>
                <w:sz w:val="24"/>
              </w:rPr>
              <w:t xml:space="preserve">HTS and ART service coverage </w:t>
            </w:r>
            <w:r w:rsidRPr="00FD2EF6" w:rsidDel="007E2E49">
              <w:rPr>
                <w:sz w:val="24"/>
              </w:rPr>
              <w:t xml:space="preserve">to treatment </w:t>
            </w:r>
            <w:r w:rsidRPr="00FD2EF6">
              <w:rPr>
                <w:sz w:val="24"/>
              </w:rPr>
              <w:t xml:space="preserve">through effective referral mechanism and Health system strengthening, especially public health service sites </w:t>
            </w:r>
          </w:p>
          <w:p w:rsidR="00414A09" w:rsidRPr="00FD2EF6" w:rsidRDefault="00206A9F" w:rsidP="00FD2EF6">
            <w:pPr>
              <w:pStyle w:val="ListParagraph"/>
              <w:numPr>
                <w:ilvl w:val="0"/>
                <w:numId w:val="1"/>
              </w:numPr>
              <w:spacing w:after="0"/>
              <w:ind w:left="720"/>
              <w:jc w:val="both"/>
              <w:rPr>
                <w:sz w:val="24"/>
              </w:rPr>
            </w:pPr>
            <w:r w:rsidRPr="00FD2EF6">
              <w:rPr>
                <w:sz w:val="24"/>
              </w:rPr>
              <w:t xml:space="preserve">Community involvement for </w:t>
            </w:r>
            <w:r w:rsidR="00414A09" w:rsidRPr="00FD2EF6">
              <w:rPr>
                <w:sz w:val="24"/>
              </w:rPr>
              <w:t xml:space="preserve">increasing access to </w:t>
            </w:r>
            <w:r w:rsidRPr="00FD2EF6">
              <w:rPr>
                <w:sz w:val="24"/>
              </w:rPr>
              <w:t xml:space="preserve">treatment, </w:t>
            </w:r>
            <w:r w:rsidR="00EB3055" w:rsidRPr="00FD2EF6">
              <w:rPr>
                <w:sz w:val="24"/>
              </w:rPr>
              <w:t xml:space="preserve">adherence monitoring, </w:t>
            </w:r>
            <w:r w:rsidRPr="00FD2EF6">
              <w:rPr>
                <w:sz w:val="24"/>
              </w:rPr>
              <w:t>care and support services and to address stigma and discrimination</w:t>
            </w:r>
          </w:p>
          <w:p w:rsidR="00414A09" w:rsidRPr="00FD2EF6" w:rsidRDefault="00414A09" w:rsidP="00FD2EF6">
            <w:pPr>
              <w:pStyle w:val="ListParagraph"/>
              <w:numPr>
                <w:ilvl w:val="0"/>
                <w:numId w:val="1"/>
              </w:numPr>
              <w:spacing w:after="0"/>
              <w:ind w:left="720"/>
              <w:jc w:val="both"/>
              <w:rPr>
                <w:sz w:val="24"/>
              </w:rPr>
            </w:pPr>
            <w:r w:rsidRPr="00FD2EF6">
              <w:rPr>
                <w:sz w:val="24"/>
              </w:rPr>
              <w:t>Strengthen health system response and address co-infections with TB, hepatitis and cervical cancer through integration of HIV with MNCH, SRH, TB and Hepatitis-C</w:t>
            </w:r>
          </w:p>
          <w:p w:rsidR="00206A9F" w:rsidRPr="00FD2EF6" w:rsidRDefault="00206A9F" w:rsidP="00FD2EF6">
            <w:pPr>
              <w:pStyle w:val="ListParagraph"/>
              <w:numPr>
                <w:ilvl w:val="0"/>
                <w:numId w:val="1"/>
              </w:numPr>
              <w:spacing w:after="0"/>
              <w:ind w:left="720"/>
              <w:jc w:val="both"/>
              <w:rPr>
                <w:sz w:val="24"/>
              </w:rPr>
            </w:pPr>
            <w:r w:rsidRPr="00FD2EF6" w:rsidDel="007E2E49">
              <w:rPr>
                <w:sz w:val="24"/>
              </w:rPr>
              <w:t>Ensure functioning</w:t>
            </w:r>
            <w:r w:rsidRPr="00FD2EF6">
              <w:rPr>
                <w:sz w:val="24"/>
              </w:rPr>
              <w:t xml:space="preserve"> supply chain management for drugs (ARVs, </w:t>
            </w:r>
            <w:r w:rsidRPr="00FD2EF6" w:rsidDel="008C792D">
              <w:rPr>
                <w:sz w:val="24"/>
              </w:rPr>
              <w:t xml:space="preserve">and </w:t>
            </w:r>
            <w:r w:rsidRPr="00FD2EF6">
              <w:rPr>
                <w:sz w:val="24"/>
              </w:rPr>
              <w:t>drugs for managing OIs, OST</w:t>
            </w:r>
            <w:r w:rsidRPr="00FD2EF6" w:rsidDel="008C792D">
              <w:rPr>
                <w:sz w:val="24"/>
              </w:rPr>
              <w:t xml:space="preserve"> for managing OIs</w:t>
            </w:r>
            <w:r w:rsidRPr="00FD2EF6">
              <w:rPr>
                <w:sz w:val="24"/>
              </w:rPr>
              <w:t xml:space="preserve">) and </w:t>
            </w:r>
            <w:r w:rsidRPr="00FD2EF6" w:rsidDel="000A6B5A">
              <w:rPr>
                <w:sz w:val="24"/>
              </w:rPr>
              <w:t>reagents</w:t>
            </w:r>
            <w:r w:rsidRPr="00FD2EF6">
              <w:rPr>
                <w:sz w:val="24"/>
              </w:rPr>
              <w:t xml:space="preserve"> supplies for labs services (e.g. reagents, test kits) </w:t>
            </w:r>
          </w:p>
          <w:p w:rsidR="00206A9F" w:rsidRPr="00FD2EF6" w:rsidDel="007E2E49" w:rsidRDefault="00206A9F" w:rsidP="00FD2EF6">
            <w:pPr>
              <w:pStyle w:val="ListParagraph"/>
              <w:numPr>
                <w:ilvl w:val="0"/>
                <w:numId w:val="1"/>
              </w:numPr>
              <w:spacing w:after="0"/>
              <w:ind w:left="720"/>
              <w:jc w:val="both"/>
              <w:rPr>
                <w:sz w:val="24"/>
              </w:rPr>
            </w:pPr>
            <w:r w:rsidRPr="00FD2EF6">
              <w:rPr>
                <w:sz w:val="24"/>
              </w:rPr>
              <w:t>Ensure p</w:t>
            </w:r>
            <w:r w:rsidRPr="00FD2EF6" w:rsidDel="007E2E49">
              <w:rPr>
                <w:sz w:val="24"/>
              </w:rPr>
              <w:t>r</w:t>
            </w:r>
            <w:r w:rsidRPr="00FD2EF6">
              <w:rPr>
                <w:sz w:val="24"/>
              </w:rPr>
              <w:t>ovision of age</w:t>
            </w:r>
            <w:r w:rsidR="00414A09" w:rsidRPr="00FD2EF6">
              <w:rPr>
                <w:sz w:val="24"/>
              </w:rPr>
              <w:t xml:space="preserve">, </w:t>
            </w:r>
            <w:r w:rsidRPr="00FD2EF6">
              <w:rPr>
                <w:sz w:val="24"/>
              </w:rPr>
              <w:t xml:space="preserve">gender and human rights </w:t>
            </w:r>
            <w:r w:rsidRPr="00FD2EF6" w:rsidDel="0080232D">
              <w:rPr>
                <w:sz w:val="24"/>
              </w:rPr>
              <w:t>specific/</w:t>
            </w:r>
            <w:r w:rsidRPr="00FD2EF6">
              <w:rPr>
                <w:sz w:val="24"/>
              </w:rPr>
              <w:t xml:space="preserve">sensitive services through training of the service providers </w:t>
            </w:r>
          </w:p>
          <w:p w:rsidR="00206A9F" w:rsidRPr="00FD2EF6" w:rsidRDefault="00206A9F" w:rsidP="00FD2EF6">
            <w:pPr>
              <w:pStyle w:val="ListParagraph"/>
              <w:numPr>
                <w:ilvl w:val="0"/>
                <w:numId w:val="1"/>
              </w:numPr>
              <w:spacing w:after="0"/>
              <w:ind w:left="720"/>
              <w:jc w:val="both"/>
              <w:rPr>
                <w:sz w:val="24"/>
              </w:rPr>
            </w:pPr>
            <w:r w:rsidRPr="00FD2EF6">
              <w:rPr>
                <w:sz w:val="24"/>
              </w:rPr>
              <w:t xml:space="preserve">Implement differentiated service delivery model to increase HIV detection and treatment coverage  </w:t>
            </w:r>
          </w:p>
          <w:p w:rsidR="00206A9F" w:rsidRPr="00FD2EF6" w:rsidRDefault="00206A9F" w:rsidP="00FD2EF6">
            <w:pPr>
              <w:spacing w:after="0" w:line="240" w:lineRule="auto"/>
              <w:jc w:val="both"/>
              <w:rPr>
                <w:sz w:val="10"/>
              </w:rPr>
            </w:pPr>
          </w:p>
        </w:tc>
      </w:tr>
    </w:tbl>
    <w:p w:rsidR="00DE7D5F" w:rsidRPr="00855372" w:rsidRDefault="00DE7D5F" w:rsidP="00732FA0">
      <w:pPr>
        <w:spacing w:after="0"/>
        <w:jc w:val="both"/>
        <w:rPr>
          <w:sz w:val="24"/>
        </w:rPr>
      </w:pPr>
    </w:p>
    <w:p w:rsidR="00DE7D5F" w:rsidRPr="00855372" w:rsidRDefault="00DE7D5F" w:rsidP="00732FA0">
      <w:pPr>
        <w:spacing w:after="0"/>
        <w:jc w:val="both"/>
        <w:rPr>
          <w:sz w:val="24"/>
        </w:rPr>
      </w:pPr>
    </w:p>
    <w:p w:rsidR="00DE7D5F" w:rsidRPr="00855372" w:rsidRDefault="00DE7D5F" w:rsidP="00732FA0">
      <w:pPr>
        <w:spacing w:after="0"/>
        <w:jc w:val="both"/>
        <w:rPr>
          <w:sz w:val="24"/>
        </w:rPr>
      </w:pPr>
    </w:p>
    <w:p w:rsidR="00DE7D5F" w:rsidRPr="00855372" w:rsidRDefault="00DE7D5F" w:rsidP="00732FA0">
      <w:pPr>
        <w:spacing w:after="0"/>
        <w:jc w:val="both"/>
        <w:rPr>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9103D0" w:rsidRPr="00FD2EF6" w:rsidTr="00FD2EF6">
        <w:tc>
          <w:tcPr>
            <w:tcW w:w="9360" w:type="dxa"/>
            <w:shd w:val="clear" w:color="auto" w:fill="EAF1DD"/>
          </w:tcPr>
          <w:p w:rsidR="009103D0" w:rsidRPr="00FD2EF6" w:rsidRDefault="001F2A73" w:rsidP="00FD2EF6">
            <w:pPr>
              <w:spacing w:after="0" w:line="240" w:lineRule="auto"/>
              <w:jc w:val="both"/>
              <w:rPr>
                <w:b/>
                <w:sz w:val="24"/>
              </w:rPr>
            </w:pPr>
            <w:r w:rsidRPr="00FD2EF6">
              <w:rPr>
                <w:b/>
                <w:sz w:val="24"/>
              </w:rPr>
              <w:t xml:space="preserve">Program objective 3: </w:t>
            </w:r>
            <w:r w:rsidR="00F01D67" w:rsidRPr="00FD2EF6">
              <w:rPr>
                <w:b/>
                <w:sz w:val="24"/>
              </w:rPr>
              <w:t xml:space="preserve">To strengthen the coordination mechanisms and management capacity at different levels to </w:t>
            </w:r>
            <w:r w:rsidR="006B66DA" w:rsidRPr="00FD2EF6">
              <w:rPr>
                <w:b/>
                <w:sz w:val="24"/>
              </w:rPr>
              <w:t xml:space="preserve">ensure a </w:t>
            </w:r>
            <w:r w:rsidR="00763525" w:rsidRPr="00FD2EF6">
              <w:rPr>
                <w:b/>
                <w:sz w:val="24"/>
              </w:rPr>
              <w:t>human right</w:t>
            </w:r>
            <w:r w:rsidR="007F6D85" w:rsidRPr="00FD2EF6">
              <w:rPr>
                <w:b/>
                <w:sz w:val="24"/>
              </w:rPr>
              <w:t xml:space="preserve"> based, </w:t>
            </w:r>
            <w:r w:rsidR="006B66DA" w:rsidRPr="00FD2EF6">
              <w:rPr>
                <w:b/>
                <w:sz w:val="24"/>
              </w:rPr>
              <w:t>multisectoral</w:t>
            </w:r>
            <w:r w:rsidR="003012A3" w:rsidRPr="00FD2EF6">
              <w:rPr>
                <w:b/>
                <w:sz w:val="24"/>
              </w:rPr>
              <w:t>,</w:t>
            </w:r>
            <w:r w:rsidR="006B66DA" w:rsidRPr="00FD2EF6">
              <w:rPr>
                <w:b/>
                <w:sz w:val="24"/>
              </w:rPr>
              <w:t xml:space="preserve"> </w:t>
            </w:r>
            <w:r w:rsidR="00F67EAF" w:rsidRPr="00FD2EF6">
              <w:rPr>
                <w:b/>
                <w:sz w:val="24"/>
              </w:rPr>
              <w:t>effective</w:t>
            </w:r>
            <w:r w:rsidR="006B66DA" w:rsidRPr="00FD2EF6">
              <w:rPr>
                <w:b/>
                <w:sz w:val="24"/>
              </w:rPr>
              <w:t xml:space="preserve"> and </w:t>
            </w:r>
            <w:r w:rsidR="00646198" w:rsidRPr="00FD2EF6">
              <w:rPr>
                <w:b/>
                <w:sz w:val="24"/>
              </w:rPr>
              <w:t>sustainable national</w:t>
            </w:r>
            <w:r w:rsidR="003012A3" w:rsidRPr="00FD2EF6">
              <w:rPr>
                <w:b/>
                <w:sz w:val="24"/>
              </w:rPr>
              <w:t xml:space="preserve"> response </w:t>
            </w:r>
            <w:r w:rsidR="006B66DA" w:rsidRPr="00FD2EF6">
              <w:rPr>
                <w:b/>
                <w:sz w:val="24"/>
              </w:rPr>
              <w:t xml:space="preserve">  </w:t>
            </w:r>
          </w:p>
        </w:tc>
      </w:tr>
      <w:tr w:rsidR="009103D0" w:rsidRPr="00FD2EF6" w:rsidTr="00FD2EF6">
        <w:trPr>
          <w:trHeight w:val="1970"/>
        </w:trPr>
        <w:tc>
          <w:tcPr>
            <w:tcW w:w="9360" w:type="dxa"/>
            <w:shd w:val="clear" w:color="auto" w:fill="auto"/>
          </w:tcPr>
          <w:p w:rsidR="009103D0" w:rsidRPr="00FD2EF6" w:rsidRDefault="009103D0" w:rsidP="00FD2EF6">
            <w:pPr>
              <w:spacing w:after="0" w:line="240" w:lineRule="auto"/>
              <w:jc w:val="both"/>
              <w:rPr>
                <w:sz w:val="10"/>
              </w:rPr>
            </w:pPr>
          </w:p>
          <w:p w:rsidR="00415F0C" w:rsidRPr="00FD2EF6" w:rsidRDefault="00415F0C" w:rsidP="00FD2EF6">
            <w:pPr>
              <w:spacing w:after="0" w:line="240" w:lineRule="auto"/>
              <w:jc w:val="both"/>
              <w:rPr>
                <w:b/>
                <w:i/>
                <w:sz w:val="24"/>
              </w:rPr>
            </w:pPr>
            <w:r w:rsidRPr="00FD2EF6">
              <w:rPr>
                <w:b/>
                <w:i/>
                <w:sz w:val="24"/>
              </w:rPr>
              <w:t>Strategies:</w:t>
            </w:r>
          </w:p>
          <w:p w:rsidR="00415F0C" w:rsidRPr="00FD2EF6" w:rsidRDefault="00415F0C" w:rsidP="00FD2EF6">
            <w:pPr>
              <w:spacing w:after="0"/>
              <w:ind w:left="432" w:hanging="432"/>
              <w:jc w:val="both"/>
              <w:rPr>
                <w:sz w:val="24"/>
              </w:rPr>
            </w:pPr>
            <w:r w:rsidRPr="00FD2EF6">
              <w:rPr>
                <w:sz w:val="24"/>
              </w:rPr>
              <w:t>3.1</w:t>
            </w:r>
            <w:r w:rsidR="00537FDD" w:rsidRPr="00FD2EF6">
              <w:rPr>
                <w:sz w:val="24"/>
              </w:rPr>
              <w:tab/>
            </w:r>
            <w:r w:rsidRPr="00FD2EF6">
              <w:rPr>
                <w:sz w:val="24"/>
              </w:rPr>
              <w:t>Strengthen NAC and TC-NAC for a more functional role in guiding the national HIV response</w:t>
            </w:r>
          </w:p>
          <w:p w:rsidR="00415F0C" w:rsidRPr="00FD2EF6" w:rsidRDefault="00415F0C" w:rsidP="00FD2EF6">
            <w:pPr>
              <w:spacing w:after="0"/>
              <w:ind w:left="432" w:hanging="432"/>
              <w:jc w:val="both"/>
              <w:rPr>
                <w:sz w:val="24"/>
              </w:rPr>
            </w:pPr>
            <w:r w:rsidRPr="00FD2EF6">
              <w:rPr>
                <w:sz w:val="24"/>
              </w:rPr>
              <w:t>3.2</w:t>
            </w:r>
            <w:r w:rsidR="00537FDD" w:rsidRPr="00FD2EF6">
              <w:rPr>
                <w:sz w:val="24"/>
              </w:rPr>
              <w:tab/>
            </w:r>
            <w:r w:rsidRPr="00FD2EF6">
              <w:rPr>
                <w:sz w:val="24"/>
              </w:rPr>
              <w:t xml:space="preserve">Strengthen ASP through </w:t>
            </w:r>
            <w:r w:rsidR="003D518B" w:rsidRPr="00FD2EF6">
              <w:rPr>
                <w:sz w:val="24"/>
              </w:rPr>
              <w:t xml:space="preserve">capacity building and </w:t>
            </w:r>
            <w:r w:rsidRPr="00FD2EF6">
              <w:rPr>
                <w:sz w:val="24"/>
              </w:rPr>
              <w:t>providing appropriate structure, human resources and other logistics</w:t>
            </w:r>
            <w:r w:rsidR="005F72C3" w:rsidRPr="00FD2EF6">
              <w:rPr>
                <w:sz w:val="24"/>
              </w:rPr>
              <w:t xml:space="preserve"> </w:t>
            </w:r>
          </w:p>
          <w:p w:rsidR="00415F0C" w:rsidRPr="00FD2EF6" w:rsidRDefault="00415F0C" w:rsidP="00FD2EF6">
            <w:pPr>
              <w:spacing w:after="0"/>
              <w:ind w:left="432" w:hanging="432"/>
              <w:jc w:val="both"/>
              <w:rPr>
                <w:sz w:val="24"/>
              </w:rPr>
            </w:pPr>
            <w:r w:rsidRPr="00FD2EF6">
              <w:rPr>
                <w:sz w:val="24"/>
              </w:rPr>
              <w:t>3.3</w:t>
            </w:r>
            <w:r w:rsidR="00537FDD" w:rsidRPr="00FD2EF6">
              <w:rPr>
                <w:sz w:val="24"/>
              </w:rPr>
              <w:tab/>
            </w:r>
            <w:r w:rsidRPr="00FD2EF6">
              <w:rPr>
                <w:sz w:val="24"/>
              </w:rPr>
              <w:t xml:space="preserve">Conduct stakeholder </w:t>
            </w:r>
            <w:r w:rsidR="003D518B" w:rsidRPr="00FD2EF6">
              <w:rPr>
                <w:sz w:val="24"/>
              </w:rPr>
              <w:t xml:space="preserve">meetings </w:t>
            </w:r>
            <w:r w:rsidRPr="00FD2EF6">
              <w:rPr>
                <w:sz w:val="24"/>
              </w:rPr>
              <w:t xml:space="preserve">to coordinate, review and </w:t>
            </w:r>
            <w:r w:rsidR="00380400" w:rsidRPr="00FD2EF6">
              <w:rPr>
                <w:sz w:val="24"/>
              </w:rPr>
              <w:t xml:space="preserve">integrate </w:t>
            </w:r>
            <w:r w:rsidRPr="00FD2EF6">
              <w:rPr>
                <w:sz w:val="24"/>
              </w:rPr>
              <w:t>the HIV response</w:t>
            </w:r>
            <w:r w:rsidR="005C4AE0" w:rsidRPr="00FD2EF6">
              <w:rPr>
                <w:sz w:val="24"/>
              </w:rPr>
              <w:t xml:space="preserve"> across other ministries and departments and with civil society groups</w:t>
            </w:r>
          </w:p>
          <w:p w:rsidR="00415F0C" w:rsidRPr="00FD2EF6" w:rsidRDefault="00415F0C" w:rsidP="00FD2EF6">
            <w:pPr>
              <w:spacing w:after="0"/>
              <w:ind w:left="432" w:hanging="432"/>
              <w:jc w:val="both"/>
              <w:rPr>
                <w:sz w:val="24"/>
              </w:rPr>
            </w:pPr>
            <w:r w:rsidRPr="00FD2EF6">
              <w:rPr>
                <w:sz w:val="24"/>
              </w:rPr>
              <w:t>3.4</w:t>
            </w:r>
            <w:r w:rsidR="00537FDD" w:rsidRPr="00FD2EF6">
              <w:rPr>
                <w:sz w:val="24"/>
              </w:rPr>
              <w:tab/>
            </w:r>
            <w:r w:rsidRPr="00FD2EF6">
              <w:rPr>
                <w:sz w:val="24"/>
              </w:rPr>
              <w:t xml:space="preserve">Conduct advocacy </w:t>
            </w:r>
            <w:r w:rsidR="005F72C3" w:rsidRPr="00FD2EF6">
              <w:rPr>
                <w:sz w:val="24"/>
              </w:rPr>
              <w:t xml:space="preserve">and BCC </w:t>
            </w:r>
            <w:r w:rsidRPr="00FD2EF6">
              <w:rPr>
                <w:sz w:val="24"/>
              </w:rPr>
              <w:t xml:space="preserve">activities for </w:t>
            </w:r>
            <w:r w:rsidR="005F72C3" w:rsidRPr="00FD2EF6">
              <w:rPr>
                <w:sz w:val="24"/>
              </w:rPr>
              <w:t xml:space="preserve">creating </w:t>
            </w:r>
            <w:r w:rsidRPr="00FD2EF6">
              <w:rPr>
                <w:sz w:val="24"/>
              </w:rPr>
              <w:t>an enabling environment</w:t>
            </w:r>
          </w:p>
          <w:p w:rsidR="00415F0C" w:rsidRPr="00FD2EF6" w:rsidRDefault="00415F0C" w:rsidP="00FD2EF6">
            <w:pPr>
              <w:spacing w:after="0"/>
              <w:ind w:left="432" w:hanging="432"/>
              <w:jc w:val="both"/>
              <w:rPr>
                <w:sz w:val="24"/>
              </w:rPr>
            </w:pPr>
            <w:r w:rsidRPr="00FD2EF6">
              <w:rPr>
                <w:sz w:val="24"/>
              </w:rPr>
              <w:t>3.5</w:t>
            </w:r>
            <w:r w:rsidR="00537FDD" w:rsidRPr="00FD2EF6">
              <w:rPr>
                <w:sz w:val="24"/>
              </w:rPr>
              <w:tab/>
            </w:r>
            <w:r w:rsidRPr="00FD2EF6">
              <w:rPr>
                <w:sz w:val="24"/>
              </w:rPr>
              <w:t>Facilitate development and implementation of activities and plans in key sectors</w:t>
            </w:r>
            <w:r w:rsidR="001E31B9" w:rsidRPr="00FD2EF6">
              <w:rPr>
                <w:sz w:val="24"/>
              </w:rPr>
              <w:t xml:space="preserve"> for strengthened </w:t>
            </w:r>
            <w:r w:rsidR="00EB162B" w:rsidRPr="00FD2EF6">
              <w:rPr>
                <w:sz w:val="24"/>
              </w:rPr>
              <w:t>collaboration on HIV prevention</w:t>
            </w:r>
            <w:r w:rsidR="005F72C3" w:rsidRPr="00FD2EF6">
              <w:rPr>
                <w:sz w:val="24"/>
              </w:rPr>
              <w:t>, treatment, care and support</w:t>
            </w:r>
          </w:p>
          <w:p w:rsidR="00415F0C" w:rsidRPr="00FD2EF6" w:rsidRDefault="00415F0C" w:rsidP="00FD2EF6">
            <w:pPr>
              <w:spacing w:after="0"/>
              <w:ind w:left="432" w:hanging="432"/>
              <w:jc w:val="both"/>
              <w:rPr>
                <w:bCs/>
                <w:sz w:val="24"/>
              </w:rPr>
            </w:pPr>
            <w:r w:rsidRPr="00FD2EF6">
              <w:rPr>
                <w:sz w:val="24"/>
              </w:rPr>
              <w:t>3.6</w:t>
            </w:r>
            <w:r w:rsidR="00537FDD" w:rsidRPr="00FD2EF6">
              <w:rPr>
                <w:sz w:val="24"/>
              </w:rPr>
              <w:tab/>
            </w:r>
            <w:bookmarkStart w:id="30" w:name="_Hlk31363005"/>
            <w:r w:rsidRPr="00FD2EF6">
              <w:rPr>
                <w:sz w:val="24"/>
              </w:rPr>
              <w:t xml:space="preserve">Develop human resource capacity </w:t>
            </w:r>
            <w:r w:rsidR="00BD773D" w:rsidRPr="00FD2EF6">
              <w:rPr>
                <w:sz w:val="24"/>
              </w:rPr>
              <w:t xml:space="preserve">at different levels </w:t>
            </w:r>
            <w:r w:rsidRPr="00FD2EF6">
              <w:rPr>
                <w:sz w:val="24"/>
              </w:rPr>
              <w:t xml:space="preserve">across the HIV sector </w:t>
            </w:r>
            <w:r w:rsidR="009609E5" w:rsidRPr="00FD2EF6">
              <w:rPr>
                <w:sz w:val="24"/>
              </w:rPr>
              <w:t xml:space="preserve">to </w:t>
            </w:r>
            <w:r w:rsidRPr="00FD2EF6">
              <w:rPr>
                <w:sz w:val="24"/>
              </w:rPr>
              <w:t>enhance response</w:t>
            </w:r>
            <w:r w:rsidR="00BD773D" w:rsidRPr="00FD2EF6">
              <w:rPr>
                <w:color w:val="FF0000"/>
                <w:sz w:val="24"/>
              </w:rPr>
              <w:t xml:space="preserve"> </w:t>
            </w:r>
            <w:r w:rsidR="00BD773D" w:rsidRPr="00FD2EF6">
              <w:rPr>
                <w:sz w:val="24"/>
              </w:rPr>
              <w:t>and achieve NSP targets</w:t>
            </w:r>
            <w:r w:rsidR="00C13A6C" w:rsidRPr="00FD2EF6">
              <w:rPr>
                <w:b/>
                <w:sz w:val="24"/>
                <w:lang w:eastAsia="en-GB"/>
              </w:rPr>
              <w:t xml:space="preserve"> </w:t>
            </w:r>
            <w:r w:rsidR="00C13A6C" w:rsidRPr="00FD2EF6">
              <w:rPr>
                <w:bCs/>
                <w:sz w:val="24"/>
                <w:lang w:eastAsia="en-GB"/>
              </w:rPr>
              <w:t>through delivering</w:t>
            </w:r>
            <w:r w:rsidR="00C13A6C" w:rsidRPr="00FD2EF6">
              <w:rPr>
                <w:bCs/>
                <w:sz w:val="24"/>
              </w:rPr>
              <w:t xml:space="preserve"> high quality prevention, treatment, care and support services sensitive to human rights, age, gender and unique needs of key populations and people </w:t>
            </w:r>
            <w:r w:rsidR="007F6D85" w:rsidRPr="00FD2EF6">
              <w:rPr>
                <w:bCs/>
                <w:sz w:val="24"/>
              </w:rPr>
              <w:t xml:space="preserve">at </w:t>
            </w:r>
            <w:r w:rsidR="00C13A6C" w:rsidRPr="00FD2EF6">
              <w:rPr>
                <w:bCs/>
                <w:sz w:val="24"/>
              </w:rPr>
              <w:t xml:space="preserve">emerging risk and vulnerabilities  </w:t>
            </w:r>
            <w:bookmarkEnd w:id="30"/>
          </w:p>
          <w:p w:rsidR="0020400D" w:rsidRPr="00FD2EF6" w:rsidRDefault="00415F0C" w:rsidP="00FD2EF6">
            <w:pPr>
              <w:spacing w:after="0"/>
              <w:ind w:left="432" w:hanging="432"/>
              <w:jc w:val="both"/>
              <w:rPr>
                <w:sz w:val="24"/>
              </w:rPr>
            </w:pPr>
            <w:r w:rsidRPr="00FD2EF6">
              <w:rPr>
                <w:sz w:val="24"/>
              </w:rPr>
              <w:t>3.7</w:t>
            </w:r>
            <w:r w:rsidR="00537FDD" w:rsidRPr="00FD2EF6">
              <w:rPr>
                <w:sz w:val="24"/>
              </w:rPr>
              <w:tab/>
            </w:r>
            <w:r w:rsidRPr="00FD2EF6">
              <w:rPr>
                <w:sz w:val="24"/>
              </w:rPr>
              <w:t>Strengthen the health system response to HIV</w:t>
            </w:r>
            <w:r w:rsidR="009609E5" w:rsidRPr="00FD2EF6">
              <w:rPr>
                <w:sz w:val="24"/>
              </w:rPr>
              <w:t xml:space="preserve"> </w:t>
            </w:r>
          </w:p>
          <w:p w:rsidR="00421FCD" w:rsidRPr="00FD2EF6" w:rsidRDefault="00415F0C" w:rsidP="00FD2EF6">
            <w:pPr>
              <w:spacing w:after="0"/>
              <w:ind w:left="432" w:hanging="432"/>
              <w:jc w:val="both"/>
              <w:rPr>
                <w:sz w:val="24"/>
              </w:rPr>
            </w:pPr>
            <w:r w:rsidRPr="00FD2EF6">
              <w:rPr>
                <w:sz w:val="24"/>
              </w:rPr>
              <w:t>3.8</w:t>
            </w:r>
            <w:r w:rsidR="00537FDD" w:rsidRPr="00FD2EF6">
              <w:rPr>
                <w:sz w:val="24"/>
              </w:rPr>
              <w:tab/>
            </w:r>
            <w:r w:rsidRPr="00FD2EF6">
              <w:rPr>
                <w:sz w:val="24"/>
              </w:rPr>
              <w:t>Strengthen the community system response to HIV</w:t>
            </w:r>
            <w:r w:rsidR="00BD773D" w:rsidRPr="00FD2EF6">
              <w:rPr>
                <w:sz w:val="24"/>
              </w:rPr>
              <w:t xml:space="preserve"> though</w:t>
            </w:r>
            <w:r w:rsidR="00D43B35" w:rsidRPr="00FD2EF6">
              <w:rPr>
                <w:sz w:val="24"/>
              </w:rPr>
              <w:t xml:space="preserve"> empowering </w:t>
            </w:r>
            <w:r w:rsidR="0077120A" w:rsidRPr="00FD2EF6">
              <w:rPr>
                <w:sz w:val="24"/>
              </w:rPr>
              <w:t xml:space="preserve">communities </w:t>
            </w:r>
            <w:r w:rsidR="00D43B35" w:rsidRPr="00FD2EF6">
              <w:rPr>
                <w:sz w:val="24"/>
              </w:rPr>
              <w:t>/</w:t>
            </w:r>
            <w:r w:rsidR="0077120A" w:rsidRPr="00FD2EF6">
              <w:rPr>
                <w:sz w:val="24"/>
              </w:rPr>
              <w:t>strengthening existing CBOs</w:t>
            </w:r>
            <w:r w:rsidR="00D43B35" w:rsidRPr="00FD2EF6">
              <w:rPr>
                <w:sz w:val="24"/>
              </w:rPr>
              <w:t xml:space="preserve"> </w:t>
            </w:r>
            <w:r w:rsidR="0077120A" w:rsidRPr="00FD2EF6">
              <w:rPr>
                <w:sz w:val="24"/>
              </w:rPr>
              <w:t xml:space="preserve">by building capacity and involving </w:t>
            </w:r>
            <w:r w:rsidR="00D43B35" w:rsidRPr="00FD2EF6">
              <w:rPr>
                <w:sz w:val="24"/>
              </w:rPr>
              <w:t xml:space="preserve">them </w:t>
            </w:r>
            <w:r w:rsidR="0077120A" w:rsidRPr="00FD2EF6">
              <w:rPr>
                <w:sz w:val="24"/>
              </w:rPr>
              <w:t xml:space="preserve">at </w:t>
            </w:r>
            <w:r w:rsidR="00BD773D" w:rsidRPr="00FD2EF6">
              <w:rPr>
                <w:sz w:val="24"/>
              </w:rPr>
              <w:t>every stage of research, design and implementation</w:t>
            </w:r>
            <w:r w:rsidR="00D43B35" w:rsidRPr="00FD2EF6">
              <w:rPr>
                <w:sz w:val="24"/>
              </w:rPr>
              <w:t>,</w:t>
            </w:r>
            <w:r w:rsidR="00BD773D" w:rsidRPr="00FD2EF6">
              <w:rPr>
                <w:sz w:val="24"/>
              </w:rPr>
              <w:t xml:space="preserve"> monitoring and evaluation</w:t>
            </w:r>
            <w:r w:rsidR="005F72C3" w:rsidRPr="00FD2EF6">
              <w:rPr>
                <w:sz w:val="24"/>
              </w:rPr>
              <w:t xml:space="preserve"> </w:t>
            </w:r>
            <w:r w:rsidR="0077120A" w:rsidRPr="00FD2EF6">
              <w:rPr>
                <w:sz w:val="24"/>
              </w:rPr>
              <w:t xml:space="preserve">of </w:t>
            </w:r>
            <w:r w:rsidR="006D3C1B" w:rsidRPr="00FD2EF6">
              <w:rPr>
                <w:sz w:val="24"/>
              </w:rPr>
              <w:t xml:space="preserve">HIV </w:t>
            </w:r>
            <w:r w:rsidR="0077120A" w:rsidRPr="00FD2EF6">
              <w:rPr>
                <w:sz w:val="24"/>
              </w:rPr>
              <w:t>interventions.</w:t>
            </w:r>
          </w:p>
          <w:p w:rsidR="0077120A" w:rsidRPr="00FD2EF6" w:rsidRDefault="0077120A" w:rsidP="00FD2EF6">
            <w:pPr>
              <w:spacing w:after="0" w:line="240" w:lineRule="auto"/>
              <w:jc w:val="both"/>
              <w:rPr>
                <w:b/>
                <w:i/>
                <w:sz w:val="24"/>
              </w:rPr>
            </w:pPr>
          </w:p>
          <w:p w:rsidR="00254D54" w:rsidRPr="00FD2EF6" w:rsidRDefault="00254D54" w:rsidP="00FD2EF6">
            <w:pPr>
              <w:spacing w:after="0" w:line="240" w:lineRule="auto"/>
              <w:jc w:val="both"/>
              <w:rPr>
                <w:b/>
                <w:i/>
                <w:sz w:val="24"/>
              </w:rPr>
            </w:pPr>
            <w:r w:rsidRPr="00FD2EF6">
              <w:rPr>
                <w:b/>
                <w:i/>
                <w:sz w:val="24"/>
              </w:rPr>
              <w:t>Fast tracking</w:t>
            </w:r>
            <w:r w:rsidR="002C0C0D" w:rsidRPr="00FD2EF6">
              <w:rPr>
                <w:b/>
                <w:i/>
                <w:sz w:val="24"/>
              </w:rPr>
              <w:t xml:space="preserve"> the response</w:t>
            </w:r>
            <w:r w:rsidRPr="00FD2EF6">
              <w:rPr>
                <w:b/>
                <w:i/>
                <w:sz w:val="24"/>
              </w:rPr>
              <w:t>:</w:t>
            </w:r>
          </w:p>
          <w:p w:rsidR="00AA41B9" w:rsidRPr="00FD2EF6" w:rsidRDefault="00AA41B9" w:rsidP="00FD2EF6">
            <w:pPr>
              <w:spacing w:after="0" w:line="240" w:lineRule="auto"/>
              <w:jc w:val="both"/>
              <w:rPr>
                <w:sz w:val="14"/>
              </w:rPr>
            </w:pPr>
          </w:p>
          <w:p w:rsidR="001E31B9" w:rsidRPr="00FD2EF6" w:rsidRDefault="001E31B9" w:rsidP="00FD2EF6">
            <w:pPr>
              <w:pStyle w:val="ListParagraph"/>
              <w:numPr>
                <w:ilvl w:val="0"/>
                <w:numId w:val="1"/>
              </w:numPr>
              <w:spacing w:after="0"/>
              <w:jc w:val="both"/>
              <w:rPr>
                <w:sz w:val="24"/>
              </w:rPr>
            </w:pPr>
            <w:r w:rsidRPr="00FD2EF6">
              <w:rPr>
                <w:sz w:val="24"/>
              </w:rPr>
              <w:t>Engage relevant departments within and outside the health sector through investment of domestic resources independent of the AIDS program</w:t>
            </w:r>
          </w:p>
          <w:p w:rsidR="00421FCD" w:rsidRPr="00FD2EF6" w:rsidRDefault="00732ECD" w:rsidP="00FD2EF6">
            <w:pPr>
              <w:pStyle w:val="ListParagraph"/>
              <w:numPr>
                <w:ilvl w:val="0"/>
                <w:numId w:val="1"/>
              </w:numPr>
              <w:spacing w:after="0"/>
              <w:jc w:val="both"/>
              <w:rPr>
                <w:sz w:val="24"/>
              </w:rPr>
            </w:pPr>
            <w:r w:rsidRPr="00FD2EF6">
              <w:rPr>
                <w:sz w:val="24"/>
              </w:rPr>
              <w:t xml:space="preserve">Involve </w:t>
            </w:r>
            <w:r w:rsidR="00763525" w:rsidRPr="00FD2EF6">
              <w:rPr>
                <w:sz w:val="24"/>
              </w:rPr>
              <w:t xml:space="preserve">district </w:t>
            </w:r>
            <w:r w:rsidRPr="00FD2EF6">
              <w:rPr>
                <w:sz w:val="24"/>
              </w:rPr>
              <w:t>and local level GOB officials, health service providers from public, private and NGO sector and community people</w:t>
            </w:r>
            <w:r w:rsidR="00AA21A6" w:rsidRPr="00FD2EF6">
              <w:rPr>
                <w:sz w:val="24"/>
              </w:rPr>
              <w:t xml:space="preserve"> in creating enabling environment </w:t>
            </w:r>
          </w:p>
          <w:p w:rsidR="00AA21A6" w:rsidRPr="00FD2EF6" w:rsidRDefault="00AA21A6" w:rsidP="00FD2EF6">
            <w:pPr>
              <w:pStyle w:val="ListParagraph"/>
              <w:numPr>
                <w:ilvl w:val="0"/>
                <w:numId w:val="1"/>
              </w:numPr>
              <w:spacing w:after="0"/>
              <w:jc w:val="both"/>
              <w:rPr>
                <w:sz w:val="24"/>
              </w:rPr>
            </w:pPr>
            <w:r w:rsidRPr="00FD2EF6">
              <w:rPr>
                <w:sz w:val="24"/>
              </w:rPr>
              <w:t xml:space="preserve">Work with community to review, design and implement specific interventions for different groups of KPs to remove critical barriers (e.g. stigma, discrimination, violation of human rights etc.) to access services </w:t>
            </w:r>
          </w:p>
          <w:p w:rsidR="00751976" w:rsidRPr="00FD2EF6" w:rsidRDefault="00751976" w:rsidP="00FD2EF6">
            <w:pPr>
              <w:pStyle w:val="ListParagraph"/>
              <w:numPr>
                <w:ilvl w:val="0"/>
                <w:numId w:val="1"/>
              </w:numPr>
              <w:spacing w:after="0"/>
              <w:jc w:val="both"/>
              <w:rPr>
                <w:sz w:val="24"/>
              </w:rPr>
            </w:pPr>
            <w:r w:rsidRPr="00FD2EF6">
              <w:rPr>
                <w:sz w:val="24"/>
              </w:rPr>
              <w:t xml:space="preserve">Decentralize HIV response management coordination </w:t>
            </w:r>
            <w:r w:rsidR="004B41A2" w:rsidRPr="00FD2EF6">
              <w:rPr>
                <w:sz w:val="24"/>
              </w:rPr>
              <w:t xml:space="preserve">and supervision </w:t>
            </w:r>
            <w:r w:rsidRPr="00FD2EF6">
              <w:rPr>
                <w:sz w:val="24"/>
              </w:rPr>
              <w:t xml:space="preserve">through involving district health manager, </w:t>
            </w:r>
            <w:r w:rsidR="004B41A2" w:rsidRPr="00FD2EF6">
              <w:rPr>
                <w:sz w:val="24"/>
              </w:rPr>
              <w:t xml:space="preserve">hospital </w:t>
            </w:r>
            <w:r w:rsidRPr="00FD2EF6">
              <w:rPr>
                <w:sz w:val="24"/>
              </w:rPr>
              <w:t xml:space="preserve">superintendent or director of hospitals as well </w:t>
            </w:r>
            <w:r w:rsidR="004B41A2" w:rsidRPr="00FD2EF6">
              <w:rPr>
                <w:sz w:val="24"/>
              </w:rPr>
              <w:t xml:space="preserve">as </w:t>
            </w:r>
            <w:r w:rsidRPr="00FD2EF6">
              <w:rPr>
                <w:sz w:val="24"/>
              </w:rPr>
              <w:t>district commissioner</w:t>
            </w:r>
            <w:r w:rsidR="00763525" w:rsidRPr="00FD2EF6">
              <w:rPr>
                <w:sz w:val="24"/>
              </w:rPr>
              <w:t xml:space="preserve">s </w:t>
            </w:r>
            <w:r w:rsidRPr="00FD2EF6">
              <w:rPr>
                <w:sz w:val="24"/>
              </w:rPr>
              <w:t>and civil surgeon</w:t>
            </w:r>
            <w:r w:rsidR="00763525" w:rsidRPr="00FD2EF6">
              <w:rPr>
                <w:sz w:val="24"/>
              </w:rPr>
              <w:t>s</w:t>
            </w:r>
          </w:p>
          <w:p w:rsidR="00751976" w:rsidRPr="00FD2EF6" w:rsidRDefault="004B41A2" w:rsidP="00FD2EF6">
            <w:pPr>
              <w:pStyle w:val="ListParagraph"/>
              <w:numPr>
                <w:ilvl w:val="0"/>
                <w:numId w:val="1"/>
              </w:numPr>
              <w:spacing w:after="0"/>
              <w:jc w:val="both"/>
              <w:rPr>
                <w:sz w:val="24"/>
              </w:rPr>
            </w:pPr>
            <w:r w:rsidRPr="00FD2EF6">
              <w:rPr>
                <w:sz w:val="24"/>
              </w:rPr>
              <w:t>Develop national reference laboratory and divisional network of laboratories to expand and ensure quality of lab services necessary for identification and medical management of HIV and co-morbidities</w:t>
            </w:r>
            <w:r w:rsidR="00763525" w:rsidRPr="00FD2EF6">
              <w:rPr>
                <w:sz w:val="24"/>
              </w:rPr>
              <w:t>/OIs,</w:t>
            </w:r>
            <w:r w:rsidRPr="00FD2EF6">
              <w:rPr>
                <w:sz w:val="24"/>
              </w:rPr>
              <w:t xml:space="preserve"> testing viral loads and </w:t>
            </w:r>
            <w:r w:rsidR="0036353A" w:rsidRPr="00FD2EF6">
              <w:rPr>
                <w:sz w:val="24"/>
              </w:rPr>
              <w:t>monitoring</w:t>
            </w:r>
            <w:r w:rsidRPr="00FD2EF6">
              <w:rPr>
                <w:sz w:val="24"/>
              </w:rPr>
              <w:t xml:space="preserve"> drug resistance </w:t>
            </w:r>
          </w:p>
        </w:tc>
      </w:tr>
    </w:tbl>
    <w:p w:rsidR="001E2B1E" w:rsidRPr="00855372" w:rsidRDefault="001E2B1E" w:rsidP="00732FA0">
      <w:pPr>
        <w:spacing w:after="0"/>
        <w:jc w:val="both"/>
        <w:rPr>
          <w:sz w:val="24"/>
        </w:rPr>
      </w:pPr>
    </w:p>
    <w:p w:rsidR="00AA41B9" w:rsidRPr="00855372" w:rsidRDefault="00AA41B9" w:rsidP="00732FA0">
      <w:pPr>
        <w:spacing w:after="0"/>
        <w:jc w:val="both"/>
        <w:rPr>
          <w:sz w:val="24"/>
        </w:rPr>
      </w:pPr>
    </w:p>
    <w:p w:rsidR="00E31250" w:rsidRPr="00855372" w:rsidRDefault="00E31250" w:rsidP="00732FA0">
      <w:pPr>
        <w:spacing w:after="0"/>
        <w:jc w:val="both"/>
        <w:rPr>
          <w:sz w:val="24"/>
        </w:rPr>
      </w:pPr>
    </w:p>
    <w:p w:rsidR="00FE7A48" w:rsidRPr="00855372" w:rsidRDefault="00FE7A48" w:rsidP="003B6C0E">
      <w:pPr>
        <w:tabs>
          <w:tab w:val="left" w:pos="540"/>
        </w:tabs>
        <w:spacing w:after="0"/>
        <w:jc w:val="both"/>
        <w:rPr>
          <w:sz w:val="24"/>
        </w:rPr>
      </w:pPr>
    </w:p>
    <w:p w:rsidR="0002194C" w:rsidRPr="00855372" w:rsidRDefault="0002194C" w:rsidP="003B6C0E">
      <w:pPr>
        <w:tabs>
          <w:tab w:val="left" w:pos="540"/>
        </w:tabs>
        <w:spacing w:after="0"/>
        <w:jc w:val="both"/>
        <w:rPr>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A92D69" w:rsidRPr="00FD2EF6" w:rsidTr="00FD2EF6">
        <w:tc>
          <w:tcPr>
            <w:tcW w:w="9360" w:type="dxa"/>
            <w:shd w:val="clear" w:color="auto" w:fill="E5DFEC"/>
          </w:tcPr>
          <w:p w:rsidR="00A92D69" w:rsidRPr="00FD2EF6" w:rsidRDefault="00A92D69" w:rsidP="00FD2EF6">
            <w:pPr>
              <w:spacing w:after="0" w:line="240" w:lineRule="auto"/>
              <w:jc w:val="both"/>
              <w:rPr>
                <w:b/>
                <w:sz w:val="24"/>
              </w:rPr>
            </w:pPr>
            <w:r w:rsidRPr="00FD2EF6">
              <w:rPr>
                <w:b/>
                <w:sz w:val="24"/>
              </w:rPr>
              <w:t>Program objective 4: To strengthen strategic information systems and research for an evidence -based response</w:t>
            </w:r>
          </w:p>
        </w:tc>
      </w:tr>
      <w:tr w:rsidR="00A92D69" w:rsidRPr="00FD2EF6" w:rsidTr="00FD2EF6">
        <w:tc>
          <w:tcPr>
            <w:tcW w:w="9360" w:type="dxa"/>
            <w:shd w:val="clear" w:color="auto" w:fill="auto"/>
          </w:tcPr>
          <w:p w:rsidR="00A92D69" w:rsidRPr="00FD2EF6" w:rsidRDefault="00A92D69" w:rsidP="00FD2EF6">
            <w:pPr>
              <w:spacing w:after="0" w:line="240" w:lineRule="auto"/>
              <w:jc w:val="both"/>
              <w:rPr>
                <w:sz w:val="14"/>
              </w:rPr>
            </w:pPr>
          </w:p>
          <w:p w:rsidR="00A92D69" w:rsidRPr="00FD2EF6" w:rsidRDefault="00A92D69" w:rsidP="00FD2EF6">
            <w:pPr>
              <w:spacing w:after="0" w:line="240" w:lineRule="auto"/>
              <w:jc w:val="both"/>
              <w:rPr>
                <w:b/>
                <w:i/>
                <w:sz w:val="24"/>
              </w:rPr>
            </w:pPr>
            <w:r w:rsidRPr="00FD2EF6">
              <w:rPr>
                <w:b/>
                <w:i/>
                <w:sz w:val="24"/>
              </w:rPr>
              <w:t>Strategies:</w:t>
            </w:r>
          </w:p>
          <w:p w:rsidR="00A92D69" w:rsidRPr="00FD2EF6" w:rsidRDefault="00A92D69" w:rsidP="00FD2EF6">
            <w:pPr>
              <w:spacing w:after="0"/>
              <w:ind w:left="432" w:hanging="432"/>
              <w:jc w:val="both"/>
              <w:rPr>
                <w:sz w:val="24"/>
              </w:rPr>
            </w:pPr>
            <w:r w:rsidRPr="00FD2EF6">
              <w:rPr>
                <w:sz w:val="24"/>
              </w:rPr>
              <w:lastRenderedPageBreak/>
              <w:t>4.1</w:t>
            </w:r>
            <w:r w:rsidRPr="00FD2EF6">
              <w:rPr>
                <w:sz w:val="24"/>
              </w:rPr>
              <w:tab/>
              <w:t>Conduct comprehensive surveillance to strengthen the capacity to respond</w:t>
            </w:r>
          </w:p>
          <w:p w:rsidR="00A92D69" w:rsidRPr="00FD2EF6" w:rsidRDefault="00A92D69" w:rsidP="00FD2EF6">
            <w:pPr>
              <w:spacing w:after="0"/>
              <w:ind w:left="432" w:hanging="432"/>
              <w:jc w:val="both"/>
              <w:rPr>
                <w:sz w:val="24"/>
              </w:rPr>
            </w:pPr>
            <w:r w:rsidRPr="00FD2EF6">
              <w:rPr>
                <w:sz w:val="24"/>
              </w:rPr>
              <w:t>4.2</w:t>
            </w:r>
            <w:r w:rsidRPr="00FD2EF6">
              <w:rPr>
                <w:sz w:val="24"/>
              </w:rPr>
              <w:tab/>
              <w:t>Conduct relevant research to inform the national strategic response</w:t>
            </w:r>
          </w:p>
          <w:p w:rsidR="00A92D69" w:rsidRPr="00FD2EF6" w:rsidRDefault="00A92D69" w:rsidP="00FD2EF6">
            <w:pPr>
              <w:spacing w:after="0"/>
              <w:ind w:left="432" w:hanging="432"/>
              <w:jc w:val="both"/>
              <w:rPr>
                <w:sz w:val="24"/>
              </w:rPr>
            </w:pPr>
            <w:r w:rsidRPr="00FD2EF6">
              <w:rPr>
                <w:sz w:val="24"/>
              </w:rPr>
              <w:t>4.3</w:t>
            </w:r>
            <w:r w:rsidRPr="00FD2EF6">
              <w:rPr>
                <w:sz w:val="24"/>
              </w:rPr>
              <w:tab/>
              <w:t xml:space="preserve">Strengthen monitoring and evaluation </w:t>
            </w:r>
          </w:p>
          <w:p w:rsidR="00A92D69" w:rsidRPr="00FD2EF6" w:rsidRDefault="00A92D69" w:rsidP="00FD2EF6">
            <w:pPr>
              <w:spacing w:after="0"/>
              <w:ind w:left="432" w:hanging="432"/>
              <w:jc w:val="both"/>
              <w:rPr>
                <w:sz w:val="24"/>
              </w:rPr>
            </w:pPr>
            <w:r w:rsidRPr="00FD2EF6">
              <w:rPr>
                <w:sz w:val="24"/>
              </w:rPr>
              <w:t>4.4</w:t>
            </w:r>
            <w:r w:rsidRPr="00FD2EF6">
              <w:rPr>
                <w:sz w:val="24"/>
              </w:rPr>
              <w:tab/>
              <w:t>Improve systems for knowledge management</w:t>
            </w:r>
          </w:p>
          <w:p w:rsidR="00A92D69" w:rsidRPr="00FD2EF6" w:rsidRDefault="00A92D69" w:rsidP="00FD2EF6">
            <w:pPr>
              <w:spacing w:after="0" w:line="240" w:lineRule="auto"/>
              <w:jc w:val="both"/>
              <w:rPr>
                <w:sz w:val="24"/>
              </w:rPr>
            </w:pPr>
          </w:p>
          <w:p w:rsidR="00A92D69" w:rsidRPr="00FD2EF6" w:rsidRDefault="00A92D69" w:rsidP="00FD2EF6">
            <w:pPr>
              <w:spacing w:after="0" w:line="240" w:lineRule="auto"/>
              <w:jc w:val="both"/>
              <w:rPr>
                <w:b/>
                <w:i/>
                <w:sz w:val="24"/>
              </w:rPr>
            </w:pPr>
            <w:r w:rsidRPr="00FD2EF6">
              <w:rPr>
                <w:b/>
                <w:i/>
                <w:sz w:val="24"/>
              </w:rPr>
              <w:t>Fast tracking the response:</w:t>
            </w:r>
          </w:p>
          <w:p w:rsidR="00A92D69" w:rsidRPr="00FD2EF6" w:rsidRDefault="00A92D69" w:rsidP="00FD2EF6">
            <w:pPr>
              <w:pStyle w:val="ListParagraph"/>
              <w:numPr>
                <w:ilvl w:val="0"/>
                <w:numId w:val="1"/>
              </w:numPr>
              <w:spacing w:after="0"/>
              <w:ind w:left="720"/>
              <w:jc w:val="both"/>
              <w:rPr>
                <w:sz w:val="24"/>
              </w:rPr>
            </w:pPr>
            <w:r w:rsidRPr="00FD2EF6">
              <w:rPr>
                <w:sz w:val="24"/>
              </w:rPr>
              <w:t>Proper resource allocation, early initiation of discussion on conducting surveillance, problem solving and decision making to regularize and ensure regular surveillances;</w:t>
            </w:r>
          </w:p>
          <w:p w:rsidR="00A92D69" w:rsidRPr="00FD2EF6" w:rsidRDefault="00A92D69" w:rsidP="00FD2EF6">
            <w:pPr>
              <w:pStyle w:val="ListParagraph"/>
              <w:numPr>
                <w:ilvl w:val="0"/>
                <w:numId w:val="1"/>
              </w:numPr>
              <w:spacing w:after="0"/>
              <w:ind w:left="720"/>
              <w:jc w:val="both"/>
              <w:rPr>
                <w:sz w:val="24"/>
              </w:rPr>
            </w:pPr>
            <w:r w:rsidRPr="00FD2EF6">
              <w:rPr>
                <w:sz w:val="24"/>
              </w:rPr>
              <w:t>Ensure regular size estimation of KPs and other relevant research studies encompassing various disciplines and fields in timely manner</w:t>
            </w:r>
          </w:p>
          <w:p w:rsidR="00A92D69" w:rsidRPr="00FD2EF6" w:rsidRDefault="00A92D69" w:rsidP="00FD2EF6">
            <w:pPr>
              <w:pStyle w:val="ListParagraph"/>
              <w:numPr>
                <w:ilvl w:val="0"/>
                <w:numId w:val="1"/>
              </w:numPr>
              <w:spacing w:after="0"/>
              <w:ind w:left="720"/>
              <w:jc w:val="both"/>
              <w:rPr>
                <w:sz w:val="24"/>
              </w:rPr>
            </w:pPr>
            <w:r w:rsidRPr="00FD2EF6">
              <w:rPr>
                <w:sz w:val="24"/>
              </w:rPr>
              <w:t xml:space="preserve">Initiate ART adherence monitoring and </w:t>
            </w:r>
            <w:r w:rsidR="00653317">
              <w:rPr>
                <w:sz w:val="24"/>
              </w:rPr>
              <w:t xml:space="preserve">ARV </w:t>
            </w:r>
            <w:r w:rsidRPr="00FD2EF6">
              <w:rPr>
                <w:sz w:val="24"/>
              </w:rPr>
              <w:t>drug resistance monitoring</w:t>
            </w:r>
          </w:p>
          <w:p w:rsidR="00A92D69" w:rsidRPr="00FD2EF6" w:rsidRDefault="00A92D69" w:rsidP="00FD2EF6">
            <w:pPr>
              <w:pStyle w:val="ListParagraph"/>
              <w:numPr>
                <w:ilvl w:val="0"/>
                <w:numId w:val="1"/>
              </w:numPr>
              <w:spacing w:after="0"/>
              <w:ind w:left="720"/>
              <w:jc w:val="both"/>
              <w:rPr>
                <w:sz w:val="24"/>
              </w:rPr>
            </w:pPr>
            <w:r w:rsidRPr="00FD2EF6">
              <w:rPr>
                <w:sz w:val="24"/>
              </w:rPr>
              <w:t xml:space="preserve">Initiate/strengthen/integrate STI, TB, Hepatitis monitoring </w:t>
            </w:r>
          </w:p>
          <w:p w:rsidR="00A92D69" w:rsidRPr="00FD2EF6" w:rsidRDefault="00A92D69" w:rsidP="00FD2EF6">
            <w:pPr>
              <w:pStyle w:val="ListParagraph"/>
              <w:numPr>
                <w:ilvl w:val="0"/>
                <w:numId w:val="1"/>
              </w:numPr>
              <w:spacing w:after="0"/>
              <w:ind w:left="720"/>
              <w:jc w:val="both"/>
              <w:rPr>
                <w:sz w:val="24"/>
              </w:rPr>
            </w:pPr>
            <w:r w:rsidRPr="00FD2EF6">
              <w:rPr>
                <w:sz w:val="24"/>
              </w:rPr>
              <w:t>Conduct MESSA in 2020 and strengthen M&amp;E system accordingly</w:t>
            </w:r>
          </w:p>
          <w:p w:rsidR="00A92D69" w:rsidRPr="00FD2EF6" w:rsidRDefault="00A92D69" w:rsidP="00FD2EF6">
            <w:pPr>
              <w:pStyle w:val="ListParagraph"/>
              <w:numPr>
                <w:ilvl w:val="0"/>
                <w:numId w:val="1"/>
              </w:numPr>
              <w:spacing w:after="0"/>
              <w:ind w:left="720"/>
              <w:jc w:val="both"/>
              <w:rPr>
                <w:sz w:val="24"/>
              </w:rPr>
            </w:pPr>
            <w:r w:rsidRPr="00FD2EF6">
              <w:rPr>
                <w:sz w:val="24"/>
              </w:rPr>
              <w:t xml:space="preserve">Explore feasibility of including additional populations in surveys and surveillance </w:t>
            </w:r>
          </w:p>
          <w:p w:rsidR="00A92D69" w:rsidRPr="00FD2EF6" w:rsidRDefault="00A92D69" w:rsidP="00FD2EF6">
            <w:pPr>
              <w:pStyle w:val="ListParagraph"/>
              <w:numPr>
                <w:ilvl w:val="0"/>
                <w:numId w:val="1"/>
              </w:numPr>
              <w:spacing w:after="0"/>
              <w:ind w:left="720"/>
              <w:jc w:val="both"/>
              <w:rPr>
                <w:sz w:val="24"/>
              </w:rPr>
            </w:pPr>
            <w:r w:rsidRPr="00FD2EF6">
              <w:rPr>
                <w:sz w:val="24"/>
              </w:rPr>
              <w:t>Evaluation of design and effectiveness of current targeted interventions</w:t>
            </w:r>
          </w:p>
          <w:p w:rsidR="00A92D69" w:rsidRPr="00FD2EF6" w:rsidRDefault="00A92D69" w:rsidP="00FD2EF6">
            <w:pPr>
              <w:pStyle w:val="ListParagraph"/>
              <w:numPr>
                <w:ilvl w:val="0"/>
                <w:numId w:val="1"/>
              </w:numPr>
              <w:spacing w:after="0"/>
              <w:ind w:left="720"/>
              <w:jc w:val="both"/>
              <w:rPr>
                <w:sz w:val="24"/>
              </w:rPr>
            </w:pPr>
            <w:r w:rsidRPr="00FD2EF6">
              <w:rPr>
                <w:sz w:val="24"/>
              </w:rPr>
              <w:t>Continue and improve the use of the DHIS2 for better knowledge management and ownership</w:t>
            </w:r>
          </w:p>
          <w:p w:rsidR="00A92D69" w:rsidRPr="00FD2EF6" w:rsidRDefault="00A92D69" w:rsidP="00FD2EF6">
            <w:pPr>
              <w:pStyle w:val="ListParagraph"/>
              <w:spacing w:after="0"/>
              <w:jc w:val="both"/>
              <w:rPr>
                <w:sz w:val="24"/>
              </w:rPr>
            </w:pPr>
          </w:p>
          <w:p w:rsidR="00A92D69" w:rsidRPr="00FD2EF6" w:rsidRDefault="00A92D69" w:rsidP="00FD2EF6">
            <w:pPr>
              <w:spacing w:after="0" w:line="240" w:lineRule="auto"/>
              <w:jc w:val="both"/>
              <w:rPr>
                <w:sz w:val="14"/>
              </w:rPr>
            </w:pPr>
          </w:p>
        </w:tc>
      </w:tr>
    </w:tbl>
    <w:p w:rsidR="00A92D69" w:rsidRPr="00855372" w:rsidRDefault="00A92D69" w:rsidP="003B6C0E">
      <w:pPr>
        <w:tabs>
          <w:tab w:val="left" w:pos="540"/>
        </w:tabs>
        <w:spacing w:after="0"/>
        <w:jc w:val="both"/>
        <w:rPr>
          <w:sz w:val="24"/>
        </w:rPr>
      </w:pPr>
    </w:p>
    <w:p w:rsidR="00A92D69" w:rsidRPr="00855372" w:rsidRDefault="00A92D69" w:rsidP="003B6C0E">
      <w:pPr>
        <w:tabs>
          <w:tab w:val="left" w:pos="540"/>
        </w:tabs>
        <w:spacing w:after="0"/>
        <w:jc w:val="both"/>
        <w:rPr>
          <w:sz w:val="24"/>
        </w:rPr>
      </w:pPr>
    </w:p>
    <w:p w:rsidR="00A92D69" w:rsidRDefault="00A92D69" w:rsidP="003B6C0E">
      <w:pPr>
        <w:tabs>
          <w:tab w:val="left" w:pos="540"/>
        </w:tabs>
        <w:spacing w:after="0"/>
        <w:jc w:val="both"/>
        <w:rPr>
          <w:sz w:val="24"/>
        </w:rPr>
      </w:pPr>
    </w:p>
    <w:p w:rsidR="00BE277C" w:rsidRPr="00855372" w:rsidRDefault="00BE277C" w:rsidP="003B6C0E">
      <w:pPr>
        <w:tabs>
          <w:tab w:val="left" w:pos="540"/>
        </w:tabs>
        <w:spacing w:after="0"/>
        <w:jc w:val="both"/>
        <w:rPr>
          <w:sz w:val="24"/>
        </w:rPr>
      </w:pPr>
    </w:p>
    <w:p w:rsidR="007826AC" w:rsidRPr="00FD2EF6" w:rsidRDefault="00FE7A48" w:rsidP="00D96A6C">
      <w:pPr>
        <w:pStyle w:val="Heading3"/>
        <w:rPr>
          <w:rFonts w:ascii="Calibri" w:hAnsi="Calibri"/>
          <w:color w:val="auto"/>
          <w:sz w:val="28"/>
          <w:szCs w:val="28"/>
        </w:rPr>
      </w:pPr>
      <w:bookmarkStart w:id="31" w:name="_Toc476061074"/>
      <w:r w:rsidRPr="00FD2EF6">
        <w:rPr>
          <w:rFonts w:ascii="Calibri" w:hAnsi="Calibri"/>
          <w:color w:val="auto"/>
          <w:sz w:val="28"/>
          <w:szCs w:val="28"/>
        </w:rPr>
        <w:t xml:space="preserve">3.3.2 </w:t>
      </w:r>
      <w:r w:rsidR="007826AC" w:rsidRPr="00FD2EF6">
        <w:rPr>
          <w:rFonts w:ascii="Calibri" w:hAnsi="Calibri"/>
          <w:color w:val="auto"/>
          <w:sz w:val="28"/>
          <w:szCs w:val="28"/>
        </w:rPr>
        <w:t>Details of each strategy:</w:t>
      </w:r>
      <w:bookmarkEnd w:id="31"/>
    </w:p>
    <w:p w:rsidR="00EB3055" w:rsidRPr="00FD2EF6" w:rsidRDefault="00EB3055" w:rsidP="00BE0CAD">
      <w:pPr>
        <w:pStyle w:val="Heading3"/>
        <w:tabs>
          <w:tab w:val="left" w:pos="630"/>
        </w:tabs>
        <w:spacing w:before="0" w:after="120" w:line="240" w:lineRule="auto"/>
        <w:rPr>
          <w:rFonts w:ascii="Calibri" w:hAnsi="Calibri" w:cs="Calibri"/>
          <w:color w:val="auto"/>
          <w:sz w:val="24"/>
        </w:rPr>
      </w:pPr>
      <w:bookmarkStart w:id="32" w:name="_Toc476061075"/>
    </w:p>
    <w:p w:rsidR="00BE0CAD" w:rsidRPr="00FD2EF6" w:rsidRDefault="00BE0CAD" w:rsidP="00BE0CAD">
      <w:pPr>
        <w:pStyle w:val="Heading3"/>
        <w:tabs>
          <w:tab w:val="left" w:pos="630"/>
        </w:tabs>
        <w:spacing w:before="0" w:after="120" w:line="240" w:lineRule="auto"/>
        <w:rPr>
          <w:rFonts w:ascii="Calibri" w:hAnsi="Calibri"/>
          <w:noProof/>
          <w:color w:val="auto"/>
          <w:sz w:val="24"/>
        </w:rPr>
      </w:pPr>
      <w:r w:rsidRPr="00FD2EF6">
        <w:rPr>
          <w:rFonts w:ascii="Calibri" w:hAnsi="Calibri" w:cs="Calibri"/>
          <w:color w:val="auto"/>
          <w:sz w:val="24"/>
        </w:rPr>
        <w:t>Strategy 1:</w:t>
      </w:r>
      <w:r w:rsidRPr="00FD2EF6">
        <w:rPr>
          <w:rFonts w:ascii="Calibri" w:hAnsi="Calibri"/>
          <w:color w:val="auto"/>
          <w:sz w:val="24"/>
        </w:rPr>
        <w:t xml:space="preserve"> </w:t>
      </w:r>
      <w:r w:rsidRPr="00FD2EF6">
        <w:rPr>
          <w:rFonts w:ascii="Calibri" w:hAnsi="Calibri"/>
          <w:noProof/>
          <w:color w:val="auto"/>
          <w:sz w:val="24"/>
        </w:rPr>
        <w:t>Prevention</w:t>
      </w:r>
      <w:bookmarkEnd w:id="32"/>
    </w:p>
    <w:p w:rsidR="007826AC" w:rsidRPr="00855372" w:rsidRDefault="00BE0CAD" w:rsidP="00BE0CAD">
      <w:pPr>
        <w:spacing w:after="0"/>
        <w:jc w:val="both"/>
        <w:rPr>
          <w:sz w:val="24"/>
        </w:rPr>
      </w:pPr>
      <w:r w:rsidRPr="00855372">
        <w:rPr>
          <w:sz w:val="24"/>
        </w:rPr>
        <w:t xml:space="preserve">Effective prevention of new infections requires tailor-made interventions for different populations at risk of HIV acquisition.  For the national response, target populations have been categorized in three broad groups: (i) key populations; (ii) populations </w:t>
      </w:r>
      <w:r w:rsidR="00AD679C" w:rsidRPr="00855372">
        <w:rPr>
          <w:sz w:val="24"/>
        </w:rPr>
        <w:t xml:space="preserve">at emerging </w:t>
      </w:r>
      <w:r w:rsidR="00AF541F" w:rsidRPr="00855372">
        <w:rPr>
          <w:sz w:val="24"/>
        </w:rPr>
        <w:t>risk and</w:t>
      </w:r>
      <w:r w:rsidRPr="00855372">
        <w:rPr>
          <w:sz w:val="24"/>
        </w:rPr>
        <w:t xml:space="preserve"> vulnerable groups; and (iii) general population and young people. </w:t>
      </w:r>
    </w:p>
    <w:p w:rsidR="00187FE8" w:rsidRPr="00855372" w:rsidRDefault="00187FE8" w:rsidP="00187FE8">
      <w:pPr>
        <w:spacing w:after="0"/>
        <w:jc w:val="both"/>
        <w:rPr>
          <w:sz w:val="24"/>
        </w:rPr>
      </w:pPr>
    </w:p>
    <w:p w:rsidR="00187FE8" w:rsidRPr="00855372" w:rsidRDefault="00187FE8" w:rsidP="00187FE8">
      <w:pPr>
        <w:spacing w:after="0"/>
        <w:jc w:val="both"/>
        <w:rPr>
          <w:sz w:val="24"/>
        </w:rPr>
      </w:pPr>
      <w:r w:rsidRPr="00855372">
        <w:rPr>
          <w:sz w:val="24"/>
        </w:rPr>
        <w:t xml:space="preserve">Based on the national epidemiological context, interventions among key populations have been and will continue to be the highest priority. Innovative, cost-effective tested interventions should be scaled up to increase coverage of KP prevention programs.  </w:t>
      </w:r>
      <w:r w:rsidR="00AF541F" w:rsidRPr="00855372">
        <w:rPr>
          <w:sz w:val="24"/>
        </w:rPr>
        <w:t xml:space="preserve">Effective </w:t>
      </w:r>
      <w:r w:rsidRPr="00855372">
        <w:rPr>
          <w:sz w:val="24"/>
        </w:rPr>
        <w:t xml:space="preserve">involvement of KP will increase case detection and prevention service coverage by reaching unreachable and linking them to </w:t>
      </w:r>
      <w:r w:rsidR="00AD679C" w:rsidRPr="00855372">
        <w:rPr>
          <w:sz w:val="24"/>
        </w:rPr>
        <w:t>the continuum of care</w:t>
      </w:r>
      <w:r w:rsidRPr="00855372">
        <w:rPr>
          <w:sz w:val="24"/>
        </w:rPr>
        <w:t xml:space="preserve">. Prevention program should address critical barriers to access services by KPs. Stigma and discrimination from service providers experienced by the KPs are the major barrier for them to access services from public health facilities. Since country program aims to </w:t>
      </w:r>
      <w:r w:rsidR="00AD679C" w:rsidRPr="00855372">
        <w:rPr>
          <w:sz w:val="24"/>
        </w:rPr>
        <w:t>utilize</w:t>
      </w:r>
      <w:r w:rsidRPr="00855372">
        <w:rPr>
          <w:sz w:val="24"/>
        </w:rPr>
        <w:t xml:space="preserve"> public health facilities for services to KP, reducing stigma and discrimination and ensuring services </w:t>
      </w:r>
      <w:r w:rsidRPr="00855372">
        <w:rPr>
          <w:sz w:val="24"/>
        </w:rPr>
        <w:lastRenderedPageBreak/>
        <w:t xml:space="preserve">sensitive to age, gender and unique needs of KPs will a be major focus of the HIV prevention program.  </w:t>
      </w:r>
    </w:p>
    <w:p w:rsidR="00187FE8" w:rsidRPr="00855372" w:rsidRDefault="00187FE8" w:rsidP="00BE0CAD">
      <w:pPr>
        <w:spacing w:after="0"/>
        <w:jc w:val="both"/>
        <w:rPr>
          <w:sz w:val="24"/>
        </w:rPr>
      </w:pPr>
      <w:r w:rsidRPr="00855372">
        <w:rPr>
          <w:sz w:val="24"/>
        </w:rPr>
        <w:t>However, recent program experiences support expanded interventions among migrant workers especially international migrants and their families. Analysis of program data on case reporting points to spouses of key populations as emerging populations at risk and vulnerable groups who should be reached through interventions immediately</w:t>
      </w:r>
      <w:r w:rsidR="00BE0B17" w:rsidRPr="00855372">
        <w:rPr>
          <w:rStyle w:val="FootnoteReference"/>
          <w:sz w:val="24"/>
        </w:rPr>
        <w:footnoteReference w:id="82"/>
      </w:r>
      <w:r w:rsidR="00BE0B17" w:rsidRPr="00855372">
        <w:rPr>
          <w:sz w:val="24"/>
        </w:rPr>
        <w:t xml:space="preserve">. </w:t>
      </w:r>
      <w:r w:rsidRPr="00855372">
        <w:rPr>
          <w:sz w:val="24"/>
        </w:rPr>
        <w:t xml:space="preserve">The HIV prevalence in the general population has been estimated very low, but as case reporting data suggests the HIV is spreading to general population and as our neighbouring countries show beginning of concentrated epidemic among general populations </w:t>
      </w:r>
      <w:r w:rsidR="00AD679C" w:rsidRPr="00855372">
        <w:rPr>
          <w:sz w:val="24"/>
        </w:rPr>
        <w:t>(HIV Prevalence among ANC cases</w:t>
      </w:r>
      <w:r w:rsidR="00A21395" w:rsidRPr="00855372">
        <w:rPr>
          <w:sz w:val="24"/>
        </w:rPr>
        <w:t xml:space="preserve"> in India, 2017</w:t>
      </w:r>
      <w:r w:rsidR="00AD679C" w:rsidRPr="00855372">
        <w:rPr>
          <w:sz w:val="24"/>
        </w:rPr>
        <w:t xml:space="preserve">: </w:t>
      </w:r>
      <w:r w:rsidR="00A21395" w:rsidRPr="00855372">
        <w:rPr>
          <w:sz w:val="24"/>
        </w:rPr>
        <w:t xml:space="preserve">0.73%  in Meghalaya, </w:t>
      </w:r>
      <w:r w:rsidR="00AD679C" w:rsidRPr="00855372">
        <w:rPr>
          <w:sz w:val="24"/>
        </w:rPr>
        <w:t xml:space="preserve">0.47% in Manipur, 0.56 % in Tripura, 1.2% in </w:t>
      </w:r>
      <w:r w:rsidRPr="00855372">
        <w:rPr>
          <w:sz w:val="24"/>
        </w:rPr>
        <w:t>Mizoram</w:t>
      </w:r>
      <w:r w:rsidR="00A21395" w:rsidRPr="00855372">
        <w:rPr>
          <w:sz w:val="24"/>
        </w:rPr>
        <w:t>;</w:t>
      </w:r>
      <w:r w:rsidRPr="00855372">
        <w:rPr>
          <w:sz w:val="24"/>
        </w:rPr>
        <w:t xml:space="preserve"> Myanmar</w:t>
      </w:r>
      <w:r w:rsidR="00A21395" w:rsidRPr="00855372">
        <w:rPr>
          <w:sz w:val="24"/>
        </w:rPr>
        <w:t xml:space="preserve"> in 2015: 0.8%</w:t>
      </w:r>
      <w:r w:rsidR="00BE0B17" w:rsidRPr="00855372">
        <w:rPr>
          <w:rStyle w:val="FootnoteReference"/>
          <w:sz w:val="24"/>
        </w:rPr>
        <w:footnoteReference w:id="83"/>
      </w:r>
      <w:r w:rsidR="00AF541F" w:rsidRPr="00855372">
        <w:rPr>
          <w:sz w:val="24"/>
        </w:rPr>
        <w:t xml:space="preserve"> , t</w:t>
      </w:r>
      <w:r w:rsidR="00A21395" w:rsidRPr="00855372">
        <w:rPr>
          <w:sz w:val="24"/>
        </w:rPr>
        <w:t>his</w:t>
      </w:r>
      <w:r w:rsidRPr="00855372">
        <w:rPr>
          <w:sz w:val="24"/>
        </w:rPr>
        <w:t xml:space="preserve"> is time for the Bangladesh to act on raising mass awareness to prevent generalized epidemic. Service to general population can also be provided by mainstreaming HIV with STI, SRH, TB and Hepatitis in government, non-government and private health care facilities. Everybody has the basic right to be provided with information and basic services to protect themselves from HIV infection</w:t>
      </w:r>
    </w:p>
    <w:p w:rsidR="00BE277C" w:rsidRDefault="00BE277C" w:rsidP="007826AC">
      <w:pPr>
        <w:tabs>
          <w:tab w:val="left" w:pos="540"/>
        </w:tabs>
        <w:spacing w:after="0"/>
        <w:jc w:val="both"/>
        <w:rPr>
          <w:sz w:val="24"/>
        </w:rPr>
      </w:pPr>
    </w:p>
    <w:p w:rsidR="00BE277C" w:rsidRPr="00855372" w:rsidRDefault="00BE277C" w:rsidP="007826AC">
      <w:pPr>
        <w:tabs>
          <w:tab w:val="left" w:pos="540"/>
        </w:tabs>
        <w:spacing w:after="0"/>
        <w:jc w:val="both"/>
        <w:rPr>
          <w:sz w:val="24"/>
        </w:rPr>
      </w:pPr>
    </w:p>
    <w:p w:rsidR="007826AC" w:rsidRPr="00855372" w:rsidRDefault="007826AC" w:rsidP="00FD2EF6">
      <w:pPr>
        <w:pBdr>
          <w:top w:val="single" w:sz="4" w:space="1" w:color="auto"/>
          <w:left w:val="single" w:sz="4" w:space="4" w:color="auto"/>
          <w:bottom w:val="single" w:sz="4" w:space="1" w:color="auto"/>
          <w:right w:val="single" w:sz="4" w:space="4" w:color="auto"/>
        </w:pBdr>
        <w:shd w:val="clear" w:color="auto" w:fill="C6D9F1"/>
        <w:spacing w:after="0"/>
        <w:jc w:val="both"/>
        <w:rPr>
          <w:sz w:val="14"/>
        </w:rPr>
      </w:pPr>
      <w:r w:rsidRPr="00BE277C">
        <w:rPr>
          <w:b/>
          <w:sz w:val="24"/>
        </w:rPr>
        <w:t>Strategy 1.1:</w:t>
      </w:r>
      <w:r w:rsidRPr="00855372">
        <w:rPr>
          <w:b/>
          <w:sz w:val="24"/>
        </w:rPr>
        <w:t xml:space="preserve"> </w:t>
      </w:r>
      <w:r w:rsidR="00187FE8" w:rsidRPr="00855372">
        <w:rPr>
          <w:b/>
          <w:bCs/>
          <w:sz w:val="24"/>
        </w:rPr>
        <w:t xml:space="preserve">HIV case detection increased, HIV and STI transmission minimized and risk </w:t>
      </w:r>
      <w:r w:rsidR="00DE57ED" w:rsidRPr="00855372">
        <w:rPr>
          <w:b/>
          <w:bCs/>
          <w:sz w:val="24"/>
        </w:rPr>
        <w:t>behaviour</w:t>
      </w:r>
      <w:r w:rsidR="00187FE8" w:rsidRPr="00855372">
        <w:rPr>
          <w:b/>
          <w:bCs/>
          <w:sz w:val="24"/>
        </w:rPr>
        <w:t xml:space="preserve"> reduced among key populations through comprehensive targeted interventions, provision of services sensitive to age, gender and human-</w:t>
      </w:r>
      <w:r w:rsidR="00AF541F" w:rsidRPr="00855372">
        <w:rPr>
          <w:b/>
          <w:bCs/>
          <w:sz w:val="24"/>
        </w:rPr>
        <w:t>rights and</w:t>
      </w:r>
      <w:r w:rsidR="00187FE8" w:rsidRPr="00855372">
        <w:rPr>
          <w:b/>
          <w:bCs/>
          <w:sz w:val="24"/>
        </w:rPr>
        <w:t xml:space="preserve"> </w:t>
      </w:r>
      <w:r w:rsidR="00413665" w:rsidRPr="00855372">
        <w:rPr>
          <w:b/>
          <w:bCs/>
          <w:sz w:val="24"/>
        </w:rPr>
        <w:t xml:space="preserve">effective </w:t>
      </w:r>
      <w:r w:rsidR="00187FE8" w:rsidRPr="00855372">
        <w:rPr>
          <w:b/>
          <w:bCs/>
          <w:sz w:val="24"/>
        </w:rPr>
        <w:t>involvement of communities</w:t>
      </w:r>
    </w:p>
    <w:p w:rsidR="00187FE8" w:rsidRPr="00855372" w:rsidRDefault="00187FE8" w:rsidP="007826AC">
      <w:pPr>
        <w:spacing w:after="0"/>
        <w:jc w:val="both"/>
        <w:rPr>
          <w:sz w:val="24"/>
        </w:rPr>
      </w:pPr>
    </w:p>
    <w:p w:rsidR="007826AC" w:rsidRPr="00855372" w:rsidRDefault="007826AC" w:rsidP="007826AC">
      <w:pPr>
        <w:spacing w:after="0"/>
        <w:jc w:val="both"/>
        <w:rPr>
          <w:sz w:val="24"/>
        </w:rPr>
      </w:pPr>
      <w:r w:rsidRPr="00855372">
        <w:rPr>
          <w:sz w:val="24"/>
        </w:rPr>
        <w:t>The aim of the strategy is to scale up services for key populations and decrease their risk behaviours through improved knowledge</w:t>
      </w:r>
      <w:r w:rsidR="00187FE8" w:rsidRPr="00855372">
        <w:rPr>
          <w:sz w:val="24"/>
        </w:rPr>
        <w:t>,</w:t>
      </w:r>
      <w:r w:rsidRPr="00855372">
        <w:rPr>
          <w:sz w:val="24"/>
        </w:rPr>
        <w:t xml:space="preserve"> </w:t>
      </w:r>
      <w:r w:rsidR="00187FE8" w:rsidRPr="00855372">
        <w:rPr>
          <w:sz w:val="24"/>
        </w:rPr>
        <w:t>increase</w:t>
      </w:r>
      <w:r w:rsidR="00C31562" w:rsidRPr="00855372">
        <w:rPr>
          <w:sz w:val="24"/>
        </w:rPr>
        <w:t>d</w:t>
      </w:r>
      <w:r w:rsidR="00187FE8" w:rsidRPr="00855372">
        <w:rPr>
          <w:sz w:val="24"/>
        </w:rPr>
        <w:t xml:space="preserve"> </w:t>
      </w:r>
      <w:r w:rsidRPr="00855372">
        <w:rPr>
          <w:sz w:val="24"/>
        </w:rPr>
        <w:t>access to commodities</w:t>
      </w:r>
      <w:r w:rsidR="00274B22" w:rsidRPr="00855372">
        <w:rPr>
          <w:sz w:val="24"/>
        </w:rPr>
        <w:t xml:space="preserve"> and</w:t>
      </w:r>
      <w:r w:rsidRPr="00855372">
        <w:rPr>
          <w:sz w:val="24"/>
        </w:rPr>
        <w:t xml:space="preserve"> </w:t>
      </w:r>
      <w:r w:rsidR="00C31562" w:rsidRPr="00855372">
        <w:rPr>
          <w:sz w:val="24"/>
        </w:rPr>
        <w:t xml:space="preserve">respectful services </w:t>
      </w:r>
      <w:r w:rsidR="00A93D85" w:rsidRPr="00855372">
        <w:rPr>
          <w:sz w:val="24"/>
        </w:rPr>
        <w:t xml:space="preserve">defined </w:t>
      </w:r>
      <w:r w:rsidR="00413665" w:rsidRPr="00855372">
        <w:rPr>
          <w:sz w:val="24"/>
        </w:rPr>
        <w:t xml:space="preserve">under </w:t>
      </w:r>
      <w:r w:rsidR="00A93D85" w:rsidRPr="00855372">
        <w:rPr>
          <w:sz w:val="24"/>
        </w:rPr>
        <w:t>standard service package.</w:t>
      </w:r>
      <w:r w:rsidRPr="00855372">
        <w:rPr>
          <w:sz w:val="24"/>
        </w:rPr>
        <w:t xml:space="preserve"> The desired outcome of these efforts is minimized transmission of HIV and STIs </w:t>
      </w:r>
      <w:r w:rsidR="00A93D85" w:rsidRPr="00855372">
        <w:rPr>
          <w:sz w:val="24"/>
        </w:rPr>
        <w:t xml:space="preserve">among all KPs and improvement of their overall well-being. </w:t>
      </w:r>
    </w:p>
    <w:p w:rsidR="007826AC" w:rsidRPr="00855372" w:rsidRDefault="007826AC" w:rsidP="007826AC">
      <w:pPr>
        <w:spacing w:after="0"/>
        <w:jc w:val="both"/>
        <w:rPr>
          <w:sz w:val="14"/>
        </w:rPr>
      </w:pPr>
    </w:p>
    <w:p w:rsidR="007826AC" w:rsidRPr="00855372" w:rsidRDefault="007826AC" w:rsidP="007826AC">
      <w:pPr>
        <w:spacing w:after="0"/>
        <w:jc w:val="both"/>
        <w:rPr>
          <w:sz w:val="24"/>
        </w:rPr>
      </w:pPr>
      <w:r w:rsidRPr="00855372">
        <w:rPr>
          <w:sz w:val="24"/>
        </w:rPr>
        <w:t xml:space="preserve">The </w:t>
      </w:r>
      <w:r w:rsidR="00BE0CAD" w:rsidRPr="00855372">
        <w:rPr>
          <w:sz w:val="24"/>
        </w:rPr>
        <w:t>KPs</w:t>
      </w:r>
      <w:r w:rsidRPr="00855372">
        <w:rPr>
          <w:sz w:val="24"/>
        </w:rPr>
        <w:t xml:space="preserve"> are:</w:t>
      </w:r>
    </w:p>
    <w:p w:rsidR="007826AC" w:rsidRPr="00855372" w:rsidRDefault="007826AC" w:rsidP="007826AC">
      <w:pPr>
        <w:pStyle w:val="ListParagraph"/>
        <w:numPr>
          <w:ilvl w:val="0"/>
          <w:numId w:val="6"/>
        </w:numPr>
        <w:spacing w:after="0"/>
        <w:contextualSpacing w:val="0"/>
        <w:jc w:val="both"/>
        <w:rPr>
          <w:sz w:val="24"/>
        </w:rPr>
      </w:pPr>
      <w:r w:rsidRPr="00855372">
        <w:rPr>
          <w:sz w:val="24"/>
        </w:rPr>
        <w:t>Female sex workers; programmatically divided based on location where they sell sex: brothels (BFSW), hotel (HFSW), residence (RFSW) or street (SFSW);</w:t>
      </w:r>
    </w:p>
    <w:p w:rsidR="007826AC" w:rsidRPr="00855372" w:rsidRDefault="007826AC" w:rsidP="007826AC">
      <w:pPr>
        <w:pStyle w:val="ListParagraph"/>
        <w:numPr>
          <w:ilvl w:val="0"/>
          <w:numId w:val="6"/>
        </w:numPr>
        <w:spacing w:after="0"/>
        <w:contextualSpacing w:val="0"/>
        <w:jc w:val="both"/>
        <w:rPr>
          <w:sz w:val="24"/>
        </w:rPr>
      </w:pPr>
      <w:r w:rsidRPr="00855372">
        <w:rPr>
          <w:sz w:val="24"/>
        </w:rPr>
        <w:t>Male sex workers (MSW);</w:t>
      </w:r>
    </w:p>
    <w:p w:rsidR="007826AC" w:rsidRPr="00855372" w:rsidRDefault="007826AC" w:rsidP="007826AC">
      <w:pPr>
        <w:pStyle w:val="ListParagraph"/>
        <w:numPr>
          <w:ilvl w:val="0"/>
          <w:numId w:val="6"/>
        </w:numPr>
        <w:spacing w:after="0"/>
        <w:contextualSpacing w:val="0"/>
        <w:jc w:val="both"/>
        <w:rPr>
          <w:sz w:val="24"/>
        </w:rPr>
      </w:pPr>
      <w:r w:rsidRPr="00855372">
        <w:rPr>
          <w:sz w:val="24"/>
        </w:rPr>
        <w:t>Hijra/Transgender women;</w:t>
      </w:r>
    </w:p>
    <w:p w:rsidR="007826AC" w:rsidRPr="00855372" w:rsidRDefault="007826AC" w:rsidP="007826AC">
      <w:pPr>
        <w:pStyle w:val="ListParagraph"/>
        <w:numPr>
          <w:ilvl w:val="0"/>
          <w:numId w:val="6"/>
        </w:numPr>
        <w:spacing w:after="0"/>
        <w:contextualSpacing w:val="0"/>
        <w:jc w:val="both"/>
        <w:rPr>
          <w:sz w:val="24"/>
        </w:rPr>
      </w:pPr>
      <w:r w:rsidRPr="00855372">
        <w:rPr>
          <w:sz w:val="24"/>
        </w:rPr>
        <w:t>Males who have sex with males (MSM);</w:t>
      </w:r>
    </w:p>
    <w:p w:rsidR="007826AC" w:rsidRPr="00855372" w:rsidRDefault="007826AC" w:rsidP="007826AC">
      <w:pPr>
        <w:pStyle w:val="ListParagraph"/>
        <w:numPr>
          <w:ilvl w:val="0"/>
          <w:numId w:val="6"/>
        </w:numPr>
        <w:spacing w:after="0"/>
        <w:contextualSpacing w:val="0"/>
        <w:jc w:val="both"/>
        <w:rPr>
          <w:sz w:val="24"/>
        </w:rPr>
      </w:pPr>
      <w:r w:rsidRPr="00855372">
        <w:rPr>
          <w:sz w:val="24"/>
        </w:rPr>
        <w:t>People who inject drugs (PWID): includes both male and females.</w:t>
      </w:r>
    </w:p>
    <w:p w:rsidR="007826AC" w:rsidRPr="00855372" w:rsidRDefault="007826AC" w:rsidP="007826AC">
      <w:pPr>
        <w:spacing w:before="240" w:after="0"/>
        <w:jc w:val="both"/>
        <w:rPr>
          <w:sz w:val="24"/>
        </w:rPr>
      </w:pPr>
      <w:r w:rsidRPr="00855372">
        <w:rPr>
          <w:sz w:val="24"/>
        </w:rPr>
        <w:t xml:space="preserve">The standard service package defined in the </w:t>
      </w:r>
      <w:r w:rsidR="00363309" w:rsidRPr="00855372">
        <w:rPr>
          <w:sz w:val="24"/>
        </w:rPr>
        <w:t xml:space="preserve">revised </w:t>
      </w:r>
      <w:r w:rsidRPr="00855372">
        <w:rPr>
          <w:sz w:val="24"/>
        </w:rPr>
        <w:t>4</w:t>
      </w:r>
      <w:r w:rsidRPr="00855372">
        <w:rPr>
          <w:sz w:val="24"/>
          <w:vertAlign w:val="superscript"/>
        </w:rPr>
        <w:t>th</w:t>
      </w:r>
      <w:r w:rsidRPr="00855372">
        <w:rPr>
          <w:sz w:val="24"/>
        </w:rPr>
        <w:t xml:space="preserve"> NSP includes:</w:t>
      </w:r>
    </w:p>
    <w:p w:rsidR="007826AC" w:rsidRPr="00855372" w:rsidRDefault="007826AC" w:rsidP="000F1771">
      <w:pPr>
        <w:pStyle w:val="ListParagraph"/>
        <w:numPr>
          <w:ilvl w:val="0"/>
          <w:numId w:val="45"/>
        </w:numPr>
        <w:spacing w:after="0"/>
        <w:contextualSpacing w:val="0"/>
        <w:jc w:val="both"/>
        <w:rPr>
          <w:sz w:val="24"/>
        </w:rPr>
      </w:pPr>
      <w:r w:rsidRPr="00855372">
        <w:rPr>
          <w:sz w:val="24"/>
        </w:rPr>
        <w:t>Distribution of condoms and lubricants;</w:t>
      </w:r>
    </w:p>
    <w:p w:rsidR="007826AC" w:rsidRPr="00855372" w:rsidRDefault="007826AC" w:rsidP="000F1771">
      <w:pPr>
        <w:pStyle w:val="ListParagraph"/>
        <w:numPr>
          <w:ilvl w:val="0"/>
          <w:numId w:val="45"/>
        </w:numPr>
        <w:spacing w:after="0"/>
        <w:contextualSpacing w:val="0"/>
        <w:jc w:val="both"/>
        <w:rPr>
          <w:sz w:val="24"/>
        </w:rPr>
      </w:pPr>
      <w:r w:rsidRPr="00855372">
        <w:rPr>
          <w:sz w:val="24"/>
        </w:rPr>
        <w:t>Behaviour change communication and health education;</w:t>
      </w:r>
    </w:p>
    <w:p w:rsidR="007826AC" w:rsidRPr="00855372" w:rsidRDefault="007826AC" w:rsidP="000F1771">
      <w:pPr>
        <w:pStyle w:val="ListParagraph"/>
        <w:numPr>
          <w:ilvl w:val="0"/>
          <w:numId w:val="45"/>
        </w:numPr>
        <w:spacing w:after="0"/>
        <w:contextualSpacing w:val="0"/>
        <w:jc w:val="both"/>
        <w:rPr>
          <w:sz w:val="24"/>
        </w:rPr>
      </w:pPr>
      <w:r w:rsidRPr="00855372">
        <w:rPr>
          <w:sz w:val="24"/>
        </w:rPr>
        <w:lastRenderedPageBreak/>
        <w:t>STI diagnosis and treatment;</w:t>
      </w:r>
    </w:p>
    <w:p w:rsidR="007826AC" w:rsidRPr="00855372" w:rsidRDefault="007826AC" w:rsidP="000F1771">
      <w:pPr>
        <w:pStyle w:val="ListParagraph"/>
        <w:numPr>
          <w:ilvl w:val="0"/>
          <w:numId w:val="45"/>
        </w:numPr>
        <w:spacing w:after="0"/>
        <w:contextualSpacing w:val="0"/>
        <w:jc w:val="both"/>
        <w:rPr>
          <w:sz w:val="24"/>
        </w:rPr>
      </w:pPr>
      <w:r w:rsidRPr="00855372">
        <w:rPr>
          <w:sz w:val="24"/>
        </w:rPr>
        <w:t xml:space="preserve">HIV testing </w:t>
      </w:r>
      <w:r w:rsidR="00413665" w:rsidRPr="00855372">
        <w:rPr>
          <w:sz w:val="24"/>
        </w:rPr>
        <w:t xml:space="preserve">services </w:t>
      </w:r>
      <w:r w:rsidR="00F83177">
        <w:rPr>
          <w:sz w:val="24"/>
        </w:rPr>
        <w:t>(HTS)</w:t>
      </w:r>
      <w:r w:rsidRPr="00855372">
        <w:rPr>
          <w:sz w:val="24"/>
        </w:rPr>
        <w:t>;</w:t>
      </w:r>
    </w:p>
    <w:p w:rsidR="007826AC" w:rsidRPr="00855372" w:rsidRDefault="007826AC" w:rsidP="000F1771">
      <w:pPr>
        <w:pStyle w:val="ListParagraph"/>
        <w:numPr>
          <w:ilvl w:val="0"/>
          <w:numId w:val="45"/>
        </w:numPr>
        <w:spacing w:after="0"/>
        <w:contextualSpacing w:val="0"/>
        <w:jc w:val="both"/>
        <w:rPr>
          <w:sz w:val="24"/>
        </w:rPr>
      </w:pPr>
      <w:r w:rsidRPr="00855372">
        <w:rPr>
          <w:sz w:val="24"/>
        </w:rPr>
        <w:t>Referral to other services (PMTCT, health services including ART, hepatitis, TB, social security, legal services</w:t>
      </w:r>
      <w:r w:rsidR="00EF5312" w:rsidRPr="00855372">
        <w:rPr>
          <w:sz w:val="24"/>
        </w:rPr>
        <w:t xml:space="preserve"> </w:t>
      </w:r>
      <w:r w:rsidRPr="00855372">
        <w:rPr>
          <w:sz w:val="24"/>
        </w:rPr>
        <w:t>etc.);</w:t>
      </w:r>
    </w:p>
    <w:p w:rsidR="007826AC" w:rsidRPr="00855372" w:rsidRDefault="007826AC" w:rsidP="000F1771">
      <w:pPr>
        <w:pStyle w:val="ListParagraph"/>
        <w:numPr>
          <w:ilvl w:val="0"/>
          <w:numId w:val="45"/>
        </w:numPr>
        <w:spacing w:after="0"/>
        <w:contextualSpacing w:val="0"/>
        <w:jc w:val="both"/>
        <w:rPr>
          <w:sz w:val="24"/>
        </w:rPr>
      </w:pPr>
      <w:r w:rsidRPr="00855372">
        <w:rPr>
          <w:sz w:val="24"/>
        </w:rPr>
        <w:t>Community engagement and empowerment.</w:t>
      </w:r>
    </w:p>
    <w:p w:rsidR="007826AC" w:rsidRPr="00855372" w:rsidRDefault="007826AC" w:rsidP="007826AC">
      <w:pPr>
        <w:spacing w:after="0"/>
        <w:jc w:val="both"/>
        <w:rPr>
          <w:sz w:val="24"/>
        </w:rPr>
      </w:pPr>
    </w:p>
    <w:p w:rsidR="007826AC" w:rsidRPr="00855372" w:rsidRDefault="007826AC" w:rsidP="007826AC">
      <w:pPr>
        <w:spacing w:after="0"/>
        <w:jc w:val="both"/>
        <w:rPr>
          <w:sz w:val="24"/>
        </w:rPr>
      </w:pPr>
      <w:r w:rsidRPr="00855372">
        <w:rPr>
          <w:sz w:val="24"/>
        </w:rPr>
        <w:t xml:space="preserve">In addition, a harm reduction package </w:t>
      </w:r>
      <w:r w:rsidR="00A93D85" w:rsidRPr="00855372">
        <w:rPr>
          <w:sz w:val="24"/>
        </w:rPr>
        <w:t xml:space="preserve">for PWID </w:t>
      </w:r>
      <w:r w:rsidR="00363309" w:rsidRPr="00855372">
        <w:rPr>
          <w:sz w:val="24"/>
        </w:rPr>
        <w:t>includes needle</w:t>
      </w:r>
      <w:r w:rsidRPr="00855372">
        <w:rPr>
          <w:sz w:val="24"/>
        </w:rPr>
        <w:t xml:space="preserve"> and syringe distribution (core service for PWID), </w:t>
      </w:r>
      <w:r w:rsidR="00A93D85" w:rsidRPr="00855372">
        <w:rPr>
          <w:sz w:val="24"/>
        </w:rPr>
        <w:t xml:space="preserve">injection related </w:t>
      </w:r>
      <w:r w:rsidRPr="00855372">
        <w:rPr>
          <w:sz w:val="24"/>
        </w:rPr>
        <w:t>health care</w:t>
      </w:r>
      <w:r w:rsidR="00A93D85" w:rsidRPr="00855372">
        <w:rPr>
          <w:sz w:val="24"/>
        </w:rPr>
        <w:t xml:space="preserve"> a</w:t>
      </w:r>
      <w:r w:rsidRPr="00855372">
        <w:rPr>
          <w:sz w:val="24"/>
        </w:rPr>
        <w:t>nd opioid substitution therapy (OST)</w:t>
      </w:r>
      <w:r w:rsidR="00A93D85" w:rsidRPr="00855372">
        <w:rPr>
          <w:sz w:val="24"/>
        </w:rPr>
        <w:t xml:space="preserve">. </w:t>
      </w:r>
      <w:r w:rsidR="00363309" w:rsidRPr="00855372">
        <w:rPr>
          <w:sz w:val="24"/>
        </w:rPr>
        <w:t xml:space="preserve"> The </w:t>
      </w:r>
      <w:r w:rsidR="00363309" w:rsidRPr="00855372">
        <w:rPr>
          <w:rFonts w:cs="Calibri"/>
          <w:sz w:val="24"/>
        </w:rPr>
        <w:t>Comprehensive harm reduction package includes following components</w:t>
      </w:r>
      <w:r w:rsidR="00BE277C">
        <w:rPr>
          <w:rFonts w:cs="Calibri"/>
          <w:sz w:val="24"/>
        </w:rPr>
        <w:t xml:space="preserve"> as per The National Harm Reduction Strategy</w:t>
      </w:r>
      <w:r w:rsidR="00BE277C" w:rsidRPr="00BE277C">
        <w:rPr>
          <w:sz w:val="24"/>
        </w:rPr>
        <w:t xml:space="preserve"> </w:t>
      </w:r>
      <w:r w:rsidR="00BE277C" w:rsidRPr="00855372">
        <w:rPr>
          <w:sz w:val="24"/>
        </w:rPr>
        <w:t>for Drug Use and HIV (2017- 2021)</w:t>
      </w:r>
      <w:r w:rsidR="00BE277C">
        <w:rPr>
          <w:rFonts w:cs="Calibri"/>
          <w:sz w:val="24"/>
        </w:rPr>
        <w:t xml:space="preserve"> </w:t>
      </w:r>
      <w:r w:rsidR="00363309" w:rsidRPr="00855372">
        <w:rPr>
          <w:rFonts w:cs="Calibri"/>
          <w:sz w:val="24"/>
        </w:rPr>
        <w:t>:</w:t>
      </w:r>
    </w:p>
    <w:p w:rsidR="00363309" w:rsidRPr="00855372" w:rsidRDefault="00363309" w:rsidP="00363309">
      <w:pPr>
        <w:autoSpaceDE w:val="0"/>
        <w:autoSpaceDN w:val="0"/>
        <w:adjustRightInd w:val="0"/>
        <w:spacing w:after="0"/>
        <w:rPr>
          <w:rFonts w:cs="Calibri"/>
          <w:sz w:val="14"/>
          <w:szCs w:val="24"/>
        </w:rPr>
      </w:pPr>
    </w:p>
    <w:p w:rsidR="000F1771" w:rsidRPr="00855372" w:rsidRDefault="00363309" w:rsidP="000F1771">
      <w:pPr>
        <w:pStyle w:val="ListParagraph"/>
        <w:numPr>
          <w:ilvl w:val="0"/>
          <w:numId w:val="46"/>
        </w:numPr>
        <w:autoSpaceDE w:val="0"/>
        <w:autoSpaceDN w:val="0"/>
        <w:adjustRightInd w:val="0"/>
        <w:spacing w:after="0"/>
        <w:jc w:val="both"/>
        <w:rPr>
          <w:rFonts w:cs="Calibri"/>
          <w:sz w:val="24"/>
          <w:szCs w:val="24"/>
        </w:rPr>
      </w:pPr>
      <w:r w:rsidRPr="00855372">
        <w:rPr>
          <w:rFonts w:cs="Calibri"/>
          <w:sz w:val="24"/>
          <w:szCs w:val="24"/>
        </w:rPr>
        <w:t>Needle and syringe programs (NSPs)</w:t>
      </w:r>
    </w:p>
    <w:p w:rsidR="00363309" w:rsidRPr="00855372" w:rsidRDefault="00363309" w:rsidP="000F1771">
      <w:pPr>
        <w:pStyle w:val="ListParagraph"/>
        <w:numPr>
          <w:ilvl w:val="0"/>
          <w:numId w:val="46"/>
        </w:numPr>
        <w:autoSpaceDE w:val="0"/>
        <w:autoSpaceDN w:val="0"/>
        <w:adjustRightInd w:val="0"/>
        <w:spacing w:after="0"/>
        <w:jc w:val="both"/>
        <w:rPr>
          <w:rFonts w:cs="Calibri"/>
          <w:sz w:val="24"/>
          <w:szCs w:val="24"/>
        </w:rPr>
      </w:pPr>
      <w:r w:rsidRPr="00855372">
        <w:rPr>
          <w:rFonts w:cs="Calibri"/>
          <w:sz w:val="24"/>
          <w:szCs w:val="24"/>
        </w:rPr>
        <w:t>Opioid substitution therapy (OST) and other evidence-based drug dependence treatment</w:t>
      </w:r>
    </w:p>
    <w:p w:rsidR="000F1771" w:rsidRPr="00855372" w:rsidRDefault="000F1771" w:rsidP="0026423B">
      <w:pPr>
        <w:pStyle w:val="ListParagraph"/>
        <w:numPr>
          <w:ilvl w:val="0"/>
          <w:numId w:val="46"/>
        </w:numPr>
        <w:tabs>
          <w:tab w:val="left" w:pos="450"/>
        </w:tabs>
        <w:autoSpaceDE w:val="0"/>
        <w:autoSpaceDN w:val="0"/>
        <w:adjustRightInd w:val="0"/>
        <w:spacing w:after="0"/>
        <w:jc w:val="both"/>
        <w:rPr>
          <w:rFonts w:cs="Calibri"/>
          <w:sz w:val="24"/>
          <w:szCs w:val="24"/>
        </w:rPr>
      </w:pPr>
      <w:r w:rsidRPr="00855372">
        <w:rPr>
          <w:rFonts w:cs="Calibri"/>
          <w:sz w:val="24"/>
          <w:szCs w:val="24"/>
        </w:rPr>
        <w:t>Antiretroviral therapy (ART)</w:t>
      </w:r>
    </w:p>
    <w:p w:rsidR="00363309" w:rsidRPr="00855372" w:rsidRDefault="000F1771" w:rsidP="000F1771">
      <w:pPr>
        <w:pStyle w:val="ListParagraph"/>
        <w:numPr>
          <w:ilvl w:val="0"/>
          <w:numId w:val="46"/>
        </w:numPr>
        <w:tabs>
          <w:tab w:val="left" w:pos="450"/>
        </w:tabs>
        <w:autoSpaceDE w:val="0"/>
        <w:autoSpaceDN w:val="0"/>
        <w:adjustRightInd w:val="0"/>
        <w:spacing w:after="0"/>
        <w:jc w:val="both"/>
        <w:rPr>
          <w:rFonts w:cs="Calibri"/>
          <w:sz w:val="24"/>
          <w:szCs w:val="24"/>
        </w:rPr>
      </w:pPr>
      <w:r w:rsidRPr="00855372">
        <w:rPr>
          <w:rFonts w:cs="Calibri"/>
          <w:sz w:val="24"/>
          <w:szCs w:val="24"/>
        </w:rPr>
        <w:t xml:space="preserve">HIV testing </w:t>
      </w:r>
      <w:r w:rsidR="00F83177">
        <w:rPr>
          <w:rFonts w:cs="Calibri"/>
          <w:sz w:val="24"/>
          <w:szCs w:val="24"/>
        </w:rPr>
        <w:t xml:space="preserve">services (HTS) </w:t>
      </w:r>
    </w:p>
    <w:p w:rsidR="000F1771" w:rsidRPr="00855372" w:rsidRDefault="000F1771" w:rsidP="000F1771">
      <w:pPr>
        <w:pStyle w:val="ListParagraph"/>
        <w:numPr>
          <w:ilvl w:val="0"/>
          <w:numId w:val="46"/>
        </w:numPr>
        <w:tabs>
          <w:tab w:val="left" w:pos="450"/>
        </w:tabs>
        <w:autoSpaceDE w:val="0"/>
        <w:autoSpaceDN w:val="0"/>
        <w:adjustRightInd w:val="0"/>
        <w:spacing w:after="0"/>
        <w:jc w:val="both"/>
        <w:rPr>
          <w:rFonts w:cs="Calibri"/>
          <w:sz w:val="24"/>
          <w:szCs w:val="24"/>
        </w:rPr>
      </w:pPr>
      <w:r w:rsidRPr="00855372">
        <w:rPr>
          <w:rFonts w:cs="Calibri"/>
          <w:sz w:val="24"/>
          <w:szCs w:val="24"/>
        </w:rPr>
        <w:t>Prevention and treatment of sexually transmitted infections (STIs)</w:t>
      </w:r>
    </w:p>
    <w:p w:rsidR="000F1771" w:rsidRPr="00855372" w:rsidRDefault="000F1771" w:rsidP="000F1771">
      <w:pPr>
        <w:pStyle w:val="ListParagraph"/>
        <w:numPr>
          <w:ilvl w:val="0"/>
          <w:numId w:val="46"/>
        </w:numPr>
        <w:tabs>
          <w:tab w:val="left" w:pos="450"/>
        </w:tabs>
        <w:autoSpaceDE w:val="0"/>
        <w:autoSpaceDN w:val="0"/>
        <w:adjustRightInd w:val="0"/>
        <w:spacing w:after="0"/>
        <w:jc w:val="both"/>
        <w:rPr>
          <w:rFonts w:cs="Calibri"/>
          <w:sz w:val="24"/>
          <w:szCs w:val="24"/>
        </w:rPr>
      </w:pPr>
      <w:r w:rsidRPr="00855372">
        <w:rPr>
          <w:rFonts w:cs="Calibri"/>
          <w:sz w:val="24"/>
          <w:szCs w:val="24"/>
        </w:rPr>
        <w:t>Condom distribution for people who inject drugs and their sexual partners</w:t>
      </w:r>
    </w:p>
    <w:p w:rsidR="000F1771" w:rsidRPr="00855372" w:rsidRDefault="000F1771" w:rsidP="000F1771">
      <w:pPr>
        <w:pStyle w:val="ListParagraph"/>
        <w:numPr>
          <w:ilvl w:val="0"/>
          <w:numId w:val="46"/>
        </w:numPr>
        <w:autoSpaceDE w:val="0"/>
        <w:autoSpaceDN w:val="0"/>
        <w:adjustRightInd w:val="0"/>
        <w:spacing w:after="0"/>
        <w:jc w:val="both"/>
        <w:rPr>
          <w:rFonts w:cs="Calibri"/>
          <w:sz w:val="24"/>
          <w:szCs w:val="24"/>
        </w:rPr>
      </w:pPr>
      <w:r w:rsidRPr="00855372">
        <w:rPr>
          <w:rFonts w:cs="Calibri"/>
          <w:sz w:val="24"/>
          <w:szCs w:val="24"/>
        </w:rPr>
        <w:t>Targeted information, education, and communication (IEC) for people who inject drugs and their sexual partners</w:t>
      </w:r>
    </w:p>
    <w:p w:rsidR="000F1771" w:rsidRPr="00855372" w:rsidRDefault="000F1771" w:rsidP="000F1771">
      <w:pPr>
        <w:pStyle w:val="ListParagraph"/>
        <w:numPr>
          <w:ilvl w:val="0"/>
          <w:numId w:val="46"/>
        </w:numPr>
        <w:autoSpaceDE w:val="0"/>
        <w:autoSpaceDN w:val="0"/>
        <w:adjustRightInd w:val="0"/>
        <w:spacing w:after="0"/>
        <w:jc w:val="both"/>
        <w:rPr>
          <w:rFonts w:cs="Calibri"/>
          <w:sz w:val="24"/>
          <w:szCs w:val="24"/>
        </w:rPr>
      </w:pPr>
      <w:r w:rsidRPr="00855372">
        <w:rPr>
          <w:rFonts w:cs="Calibri"/>
          <w:sz w:val="24"/>
          <w:szCs w:val="24"/>
        </w:rPr>
        <w:t xml:space="preserve"> Prevention, vaccination, diagnosis, and treatment for viral hepatitis</w:t>
      </w:r>
      <w:r w:rsidRPr="00855372" w:rsidDel="000F1771">
        <w:rPr>
          <w:rFonts w:cs="Calibri"/>
          <w:sz w:val="24"/>
          <w:szCs w:val="24"/>
        </w:rPr>
        <w:t xml:space="preserve"> </w:t>
      </w:r>
    </w:p>
    <w:p w:rsidR="000F1771" w:rsidRPr="00855372" w:rsidRDefault="000F1771" w:rsidP="000F1771">
      <w:pPr>
        <w:pStyle w:val="ListParagraph"/>
        <w:numPr>
          <w:ilvl w:val="0"/>
          <w:numId w:val="46"/>
        </w:numPr>
        <w:autoSpaceDE w:val="0"/>
        <w:autoSpaceDN w:val="0"/>
        <w:adjustRightInd w:val="0"/>
        <w:spacing w:after="0"/>
        <w:jc w:val="both"/>
        <w:rPr>
          <w:rFonts w:cs="Calibri"/>
          <w:sz w:val="24"/>
          <w:szCs w:val="24"/>
        </w:rPr>
      </w:pPr>
      <w:r w:rsidRPr="00855372">
        <w:rPr>
          <w:rFonts w:cs="Calibri"/>
          <w:sz w:val="24"/>
          <w:szCs w:val="24"/>
        </w:rPr>
        <w:t>Prevention, diagnosis, and treatment of tuberculosis (TB)</w:t>
      </w:r>
    </w:p>
    <w:p w:rsidR="00363309" w:rsidRPr="00855372" w:rsidRDefault="00363309" w:rsidP="000F1771">
      <w:pPr>
        <w:autoSpaceDE w:val="0"/>
        <w:autoSpaceDN w:val="0"/>
        <w:adjustRightInd w:val="0"/>
        <w:spacing w:after="0"/>
        <w:jc w:val="both"/>
        <w:rPr>
          <w:sz w:val="24"/>
        </w:rPr>
      </w:pPr>
      <w:r w:rsidRPr="00855372">
        <w:rPr>
          <w:rFonts w:cs="Calibri"/>
          <w:sz w:val="24"/>
          <w:szCs w:val="24"/>
        </w:rPr>
        <w:t xml:space="preserve"> </w:t>
      </w:r>
    </w:p>
    <w:p w:rsidR="007826AC" w:rsidRPr="00855372" w:rsidRDefault="007826AC" w:rsidP="007826AC">
      <w:pPr>
        <w:spacing w:after="0"/>
        <w:jc w:val="both"/>
        <w:rPr>
          <w:sz w:val="24"/>
        </w:rPr>
      </w:pPr>
    </w:p>
    <w:p w:rsidR="007826AC" w:rsidRPr="00855372" w:rsidRDefault="007826AC" w:rsidP="00FD2EF6">
      <w:pPr>
        <w:shd w:val="clear" w:color="auto" w:fill="E36C0A"/>
        <w:spacing w:after="0"/>
        <w:jc w:val="both"/>
        <w:rPr>
          <w:b/>
          <w:sz w:val="24"/>
        </w:rPr>
      </w:pPr>
      <w:r w:rsidRPr="00855372">
        <w:rPr>
          <w:b/>
          <w:sz w:val="24"/>
        </w:rPr>
        <w:t>Fast tracking the response:</w:t>
      </w:r>
    </w:p>
    <w:p w:rsidR="004A7E3B" w:rsidRPr="00855372" w:rsidRDefault="004A7E3B" w:rsidP="007826AC">
      <w:pPr>
        <w:spacing w:after="0"/>
        <w:jc w:val="both"/>
        <w:rPr>
          <w:b/>
          <w:sz w:val="24"/>
        </w:rPr>
      </w:pPr>
    </w:p>
    <w:p w:rsidR="007826AC" w:rsidRPr="00855372" w:rsidRDefault="007826AC" w:rsidP="007826AC">
      <w:pPr>
        <w:spacing w:after="0"/>
        <w:jc w:val="both"/>
        <w:rPr>
          <w:b/>
          <w:sz w:val="24"/>
        </w:rPr>
      </w:pPr>
      <w:r w:rsidRPr="00855372">
        <w:rPr>
          <w:b/>
          <w:sz w:val="24"/>
        </w:rPr>
        <w:t xml:space="preserve">Geographical prioritization in the HIV response to achieve “Ending AIDS by 2030”: </w:t>
      </w:r>
    </w:p>
    <w:p w:rsidR="007826AC" w:rsidRPr="00855372" w:rsidRDefault="007826AC" w:rsidP="007826AC">
      <w:pPr>
        <w:spacing w:after="0"/>
        <w:jc w:val="both"/>
        <w:rPr>
          <w:sz w:val="24"/>
          <w:szCs w:val="24"/>
        </w:rPr>
      </w:pPr>
      <w:r w:rsidRPr="00855372">
        <w:rPr>
          <w:sz w:val="24"/>
        </w:rPr>
        <w:t>G</w:t>
      </w:r>
      <w:r w:rsidRPr="00855372">
        <w:rPr>
          <w:sz w:val="24"/>
          <w:szCs w:val="24"/>
        </w:rPr>
        <w:t>eographical prioritization was done based</w:t>
      </w:r>
      <w:r w:rsidR="001F531A" w:rsidRPr="00855372">
        <w:rPr>
          <w:sz w:val="24"/>
          <w:szCs w:val="24"/>
        </w:rPr>
        <w:t xml:space="preserve"> on</w:t>
      </w:r>
      <w:r w:rsidRPr="00855372">
        <w:rPr>
          <w:sz w:val="24"/>
          <w:szCs w:val="24"/>
        </w:rPr>
        <w:t xml:space="preserve"> the numbers of cases detected through HT</w:t>
      </w:r>
      <w:r w:rsidR="00274B22" w:rsidRPr="00855372">
        <w:rPr>
          <w:sz w:val="24"/>
          <w:szCs w:val="24"/>
        </w:rPr>
        <w:t>S</w:t>
      </w:r>
      <w:r w:rsidRPr="00855372">
        <w:rPr>
          <w:sz w:val="24"/>
          <w:szCs w:val="24"/>
        </w:rPr>
        <w:t>, numbers of KPs</w:t>
      </w:r>
      <w:r w:rsidR="006A1660">
        <w:rPr>
          <w:sz w:val="24"/>
          <w:szCs w:val="24"/>
        </w:rPr>
        <w:t>.</w:t>
      </w:r>
      <w:r w:rsidRPr="00855372">
        <w:rPr>
          <w:sz w:val="24"/>
          <w:szCs w:val="24"/>
        </w:rPr>
        <w:t xml:space="preserve"> Such categorisation led to identification of 23 priority districts (shown in Annexe). Target setting for each KP in the priority and remaining districts was done through modelling exercises using AEM and has been described in the Investment Case </w:t>
      </w:r>
      <w:r w:rsidR="001F531A" w:rsidRPr="00855372">
        <w:rPr>
          <w:sz w:val="24"/>
          <w:szCs w:val="24"/>
        </w:rPr>
        <w:t xml:space="preserve">Report, 2019. </w:t>
      </w:r>
      <w:r w:rsidRPr="00855372">
        <w:rPr>
          <w:sz w:val="24"/>
          <w:szCs w:val="24"/>
        </w:rPr>
        <w:t>T</w:t>
      </w:r>
      <w:r w:rsidRPr="00855372">
        <w:rPr>
          <w:rFonts w:cs="Calibri"/>
          <w:sz w:val="24"/>
          <w:szCs w:val="24"/>
        </w:rPr>
        <w:t xml:space="preserve">he scenario reflected in the table below reduces new infections to less than </w:t>
      </w:r>
      <w:r w:rsidR="004A7E3B" w:rsidRPr="00FD2EF6">
        <w:rPr>
          <w:rFonts w:cs="Calibri"/>
          <w:b/>
          <w:color w:val="4F6228"/>
          <w:sz w:val="24"/>
          <w:szCs w:val="24"/>
        </w:rPr>
        <w:t>338 per year by 2030 and HIV would no longer be a major public health concern.</w:t>
      </w:r>
    </w:p>
    <w:p w:rsidR="007826AC" w:rsidRDefault="007826AC" w:rsidP="007826AC">
      <w:pPr>
        <w:spacing w:after="0"/>
        <w:jc w:val="both"/>
        <w:rPr>
          <w:rFonts w:cs="Calibri"/>
          <w:sz w:val="24"/>
          <w:szCs w:val="24"/>
        </w:rPr>
      </w:pPr>
    </w:p>
    <w:p w:rsidR="0061626C" w:rsidRDefault="0061626C" w:rsidP="007826AC">
      <w:pPr>
        <w:spacing w:after="0"/>
        <w:jc w:val="both"/>
        <w:rPr>
          <w:rFonts w:cs="Calibri"/>
          <w:sz w:val="24"/>
          <w:szCs w:val="24"/>
        </w:rPr>
      </w:pPr>
    </w:p>
    <w:p w:rsidR="0061626C" w:rsidRDefault="0061626C" w:rsidP="007826AC">
      <w:pPr>
        <w:spacing w:after="0"/>
        <w:jc w:val="both"/>
        <w:rPr>
          <w:rFonts w:cs="Calibri"/>
          <w:sz w:val="24"/>
          <w:szCs w:val="24"/>
        </w:rPr>
      </w:pPr>
    </w:p>
    <w:p w:rsidR="0061626C" w:rsidRDefault="0061626C" w:rsidP="007826AC">
      <w:pPr>
        <w:spacing w:after="0"/>
        <w:jc w:val="both"/>
        <w:rPr>
          <w:rFonts w:cs="Calibri"/>
          <w:sz w:val="24"/>
          <w:szCs w:val="24"/>
        </w:rPr>
      </w:pPr>
    </w:p>
    <w:p w:rsidR="0061626C" w:rsidRDefault="0061626C" w:rsidP="007826AC">
      <w:pPr>
        <w:spacing w:after="0"/>
        <w:jc w:val="both"/>
        <w:rPr>
          <w:rFonts w:cs="Calibri"/>
          <w:sz w:val="24"/>
          <w:szCs w:val="24"/>
        </w:rPr>
      </w:pPr>
    </w:p>
    <w:p w:rsidR="00287C94" w:rsidRPr="00631083" w:rsidRDefault="00631083" w:rsidP="007826AC">
      <w:pPr>
        <w:spacing w:after="0"/>
        <w:jc w:val="both"/>
        <w:rPr>
          <w:rFonts w:cs="Calibri"/>
          <w:b/>
          <w:bCs/>
          <w:sz w:val="24"/>
          <w:szCs w:val="24"/>
        </w:rPr>
      </w:pPr>
      <w:r w:rsidRPr="00631083">
        <w:rPr>
          <w:rFonts w:cs="Calibri"/>
          <w:b/>
          <w:bCs/>
          <w:sz w:val="24"/>
          <w:szCs w:val="24"/>
        </w:rPr>
        <w:t>Table: 1</w:t>
      </w:r>
    </w:p>
    <w:tbl>
      <w:tblPr>
        <w:tblW w:w="9360" w:type="dxa"/>
        <w:tblInd w:w="-10" w:type="dxa"/>
        <w:tblBorders>
          <w:top w:val="single" w:sz="8" w:space="0" w:color="F9B074"/>
          <w:left w:val="single" w:sz="8" w:space="0" w:color="F9B074"/>
          <w:bottom w:val="single" w:sz="8" w:space="0" w:color="F9B074"/>
          <w:right w:val="single" w:sz="8" w:space="0" w:color="F9B074"/>
          <w:insideH w:val="single" w:sz="8" w:space="0" w:color="F9B074"/>
        </w:tblBorders>
        <w:tblLayout w:type="fixed"/>
        <w:tblCellMar>
          <w:left w:w="72" w:type="dxa"/>
          <w:right w:w="72" w:type="dxa"/>
        </w:tblCellMar>
        <w:tblLook w:val="04A0"/>
      </w:tblPr>
      <w:tblGrid>
        <w:gridCol w:w="1080"/>
        <w:gridCol w:w="720"/>
        <w:gridCol w:w="810"/>
        <w:gridCol w:w="720"/>
        <w:gridCol w:w="720"/>
        <w:gridCol w:w="720"/>
        <w:gridCol w:w="720"/>
        <w:gridCol w:w="720"/>
        <w:gridCol w:w="720"/>
        <w:gridCol w:w="720"/>
        <w:gridCol w:w="810"/>
        <w:gridCol w:w="900"/>
      </w:tblGrid>
      <w:tr w:rsidR="00287C94" w:rsidRPr="006E5635" w:rsidTr="006E5635">
        <w:trPr>
          <w:trHeight w:val="270"/>
        </w:trPr>
        <w:tc>
          <w:tcPr>
            <w:tcW w:w="1080" w:type="dxa"/>
            <w:vMerge w:val="restart"/>
            <w:tcBorders>
              <w:top w:val="single" w:sz="8" w:space="0" w:color="F9B074"/>
              <w:left w:val="single" w:sz="8" w:space="0" w:color="F9B074"/>
              <w:bottom w:val="single" w:sz="8" w:space="0" w:color="F9B074"/>
              <w:right w:val="single" w:sz="4" w:space="0" w:color="C5E0B3"/>
            </w:tcBorders>
            <w:shd w:val="clear" w:color="auto" w:fill="F79646"/>
          </w:tcPr>
          <w:p w:rsidR="00287C94" w:rsidRPr="006E5635" w:rsidRDefault="00287C94" w:rsidP="006E5635">
            <w:pPr>
              <w:rPr>
                <w:b/>
                <w:bCs/>
                <w:color w:val="FFFFFF"/>
                <w:sz w:val="20"/>
              </w:rPr>
            </w:pPr>
            <w:r w:rsidRPr="006E5635">
              <w:rPr>
                <w:b/>
                <w:bCs/>
                <w:color w:val="FFFFFF"/>
                <w:sz w:val="20"/>
              </w:rPr>
              <w:t xml:space="preserve">Prevention </w:t>
            </w:r>
            <w:r w:rsidRPr="006E5635">
              <w:rPr>
                <w:b/>
                <w:bCs/>
                <w:color w:val="FFFFFF"/>
                <w:sz w:val="20"/>
              </w:rPr>
              <w:lastRenderedPageBreak/>
              <w:t>targets by 2023</w:t>
            </w:r>
          </w:p>
        </w:tc>
        <w:tc>
          <w:tcPr>
            <w:tcW w:w="1530" w:type="dxa"/>
            <w:gridSpan w:val="2"/>
            <w:tcBorders>
              <w:top w:val="single" w:sz="8" w:space="0" w:color="F9B074"/>
              <w:left w:val="single" w:sz="4" w:space="0" w:color="C5E0B3"/>
              <w:bottom w:val="single" w:sz="4" w:space="0" w:color="C5E0B3"/>
              <w:right w:val="nil"/>
            </w:tcBorders>
            <w:shd w:val="clear" w:color="auto" w:fill="F79646"/>
          </w:tcPr>
          <w:p w:rsidR="00287C94" w:rsidRPr="006E5635" w:rsidRDefault="00287C94" w:rsidP="006E5635">
            <w:pPr>
              <w:jc w:val="center"/>
              <w:rPr>
                <w:b/>
                <w:bCs/>
                <w:color w:val="FFFFFF"/>
                <w:sz w:val="20"/>
              </w:rPr>
            </w:pPr>
            <w:r w:rsidRPr="006E5635">
              <w:rPr>
                <w:b/>
                <w:bCs/>
                <w:color w:val="FFFFFF"/>
                <w:sz w:val="20"/>
              </w:rPr>
              <w:lastRenderedPageBreak/>
              <w:t>FSW</w:t>
            </w:r>
          </w:p>
        </w:tc>
        <w:tc>
          <w:tcPr>
            <w:tcW w:w="1440" w:type="dxa"/>
            <w:gridSpan w:val="2"/>
            <w:tcBorders>
              <w:top w:val="single" w:sz="8" w:space="0" w:color="F9B074"/>
              <w:left w:val="nil"/>
              <w:bottom w:val="single" w:sz="4" w:space="0" w:color="C5E0B3"/>
              <w:right w:val="nil"/>
            </w:tcBorders>
            <w:shd w:val="clear" w:color="auto" w:fill="F79646"/>
          </w:tcPr>
          <w:p w:rsidR="00287C94" w:rsidRPr="006E5635" w:rsidRDefault="00287C94" w:rsidP="006E5635">
            <w:pPr>
              <w:jc w:val="center"/>
              <w:rPr>
                <w:b/>
                <w:bCs/>
                <w:color w:val="FFFFFF"/>
                <w:sz w:val="20"/>
              </w:rPr>
            </w:pPr>
            <w:r w:rsidRPr="006E5635">
              <w:rPr>
                <w:b/>
                <w:bCs/>
                <w:color w:val="FFFFFF"/>
                <w:sz w:val="20"/>
              </w:rPr>
              <w:t>Male PWID</w:t>
            </w:r>
          </w:p>
        </w:tc>
        <w:tc>
          <w:tcPr>
            <w:tcW w:w="1440" w:type="dxa"/>
            <w:gridSpan w:val="2"/>
            <w:tcBorders>
              <w:top w:val="single" w:sz="8" w:space="0" w:color="F9B074"/>
              <w:left w:val="nil"/>
              <w:bottom w:val="single" w:sz="4" w:space="0" w:color="C5E0B3"/>
              <w:right w:val="single" w:sz="4" w:space="0" w:color="C5E0B3"/>
            </w:tcBorders>
            <w:shd w:val="clear" w:color="auto" w:fill="F79646"/>
          </w:tcPr>
          <w:p w:rsidR="00287C94" w:rsidRPr="006E5635" w:rsidRDefault="00287C94" w:rsidP="006E5635">
            <w:pPr>
              <w:jc w:val="center"/>
              <w:rPr>
                <w:b/>
                <w:bCs/>
                <w:color w:val="FFFFFF"/>
                <w:sz w:val="20"/>
              </w:rPr>
            </w:pPr>
            <w:r w:rsidRPr="006E5635">
              <w:rPr>
                <w:b/>
                <w:bCs/>
                <w:color w:val="FFFFFF"/>
                <w:sz w:val="20"/>
              </w:rPr>
              <w:t xml:space="preserve">Female PWID </w:t>
            </w:r>
          </w:p>
        </w:tc>
        <w:tc>
          <w:tcPr>
            <w:tcW w:w="2160" w:type="dxa"/>
            <w:gridSpan w:val="3"/>
            <w:tcBorders>
              <w:top w:val="single" w:sz="8" w:space="0" w:color="F9B074"/>
              <w:left w:val="single" w:sz="4" w:space="0" w:color="C5E0B3"/>
              <w:bottom w:val="single" w:sz="4" w:space="0" w:color="C5E0B3"/>
              <w:right w:val="single" w:sz="4" w:space="0" w:color="C5E0B3"/>
            </w:tcBorders>
            <w:shd w:val="clear" w:color="auto" w:fill="F79646"/>
          </w:tcPr>
          <w:p w:rsidR="00287C94" w:rsidRPr="006E5635" w:rsidRDefault="00287C94" w:rsidP="006E5635">
            <w:pPr>
              <w:jc w:val="center"/>
              <w:rPr>
                <w:b/>
                <w:bCs/>
                <w:color w:val="FFFFFF"/>
                <w:sz w:val="20"/>
              </w:rPr>
            </w:pPr>
            <w:r w:rsidRPr="006E5635">
              <w:rPr>
                <w:b/>
                <w:bCs/>
                <w:color w:val="FFFFFF"/>
                <w:sz w:val="20"/>
              </w:rPr>
              <w:t>MSM/hijra</w:t>
            </w:r>
          </w:p>
        </w:tc>
        <w:tc>
          <w:tcPr>
            <w:tcW w:w="1710" w:type="dxa"/>
            <w:gridSpan w:val="2"/>
            <w:tcBorders>
              <w:top w:val="single" w:sz="8" w:space="0" w:color="F9B074"/>
              <w:left w:val="nil"/>
              <w:bottom w:val="single" w:sz="8" w:space="0" w:color="F9B074"/>
              <w:right w:val="single" w:sz="8" w:space="0" w:color="F9B074"/>
            </w:tcBorders>
            <w:shd w:val="clear" w:color="auto" w:fill="F79646"/>
            <w:vAlign w:val="center"/>
          </w:tcPr>
          <w:p w:rsidR="00287C94" w:rsidRPr="006E5635" w:rsidRDefault="00287C94" w:rsidP="006E5635">
            <w:pPr>
              <w:jc w:val="center"/>
              <w:rPr>
                <w:b/>
                <w:bCs/>
                <w:color w:val="FFFFFF"/>
                <w:sz w:val="20"/>
              </w:rPr>
            </w:pPr>
            <w:r w:rsidRPr="006E5635">
              <w:rPr>
                <w:b/>
                <w:bCs/>
                <w:color w:val="FFFFFF"/>
                <w:sz w:val="20"/>
              </w:rPr>
              <w:t xml:space="preserve">ART targets by </w:t>
            </w:r>
            <w:r w:rsidRPr="006E5635">
              <w:rPr>
                <w:b/>
                <w:bCs/>
                <w:color w:val="FFFFFF"/>
                <w:sz w:val="20"/>
              </w:rPr>
              <w:lastRenderedPageBreak/>
              <w:t>2023</w:t>
            </w:r>
          </w:p>
        </w:tc>
      </w:tr>
      <w:tr w:rsidR="00287C94" w:rsidRPr="006E5635" w:rsidTr="006E5635">
        <w:trPr>
          <w:trHeight w:val="220"/>
        </w:trPr>
        <w:tc>
          <w:tcPr>
            <w:tcW w:w="1080" w:type="dxa"/>
            <w:vMerge/>
            <w:tcBorders>
              <w:right w:val="single" w:sz="4" w:space="0" w:color="C5E0B3"/>
            </w:tcBorders>
            <w:shd w:val="clear" w:color="auto" w:fill="FDE4D0"/>
          </w:tcPr>
          <w:p w:rsidR="00287C94" w:rsidRPr="006E5635" w:rsidRDefault="00287C94" w:rsidP="006E5635">
            <w:pPr>
              <w:rPr>
                <w:b/>
                <w:bCs/>
                <w:sz w:val="20"/>
              </w:rPr>
            </w:pPr>
          </w:p>
        </w:tc>
        <w:tc>
          <w:tcPr>
            <w:tcW w:w="720" w:type="dxa"/>
            <w:tcBorders>
              <w:top w:val="single" w:sz="4" w:space="0" w:color="C5E0B3"/>
              <w:left w:val="single" w:sz="4" w:space="0" w:color="C5E0B3"/>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 xml:space="preserve">H&amp;R </w:t>
            </w:r>
          </w:p>
        </w:tc>
        <w:tc>
          <w:tcPr>
            <w:tcW w:w="810" w:type="dxa"/>
            <w:tcBorders>
              <w:top w:val="single" w:sz="4" w:space="0" w:color="C5E0B3"/>
              <w:left w:val="nil"/>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 xml:space="preserve">Street </w:t>
            </w:r>
          </w:p>
        </w:tc>
        <w:tc>
          <w:tcPr>
            <w:tcW w:w="720" w:type="dxa"/>
            <w:tcBorders>
              <w:top w:val="single" w:sz="4" w:space="0" w:color="C5E0B3"/>
              <w:left w:val="nil"/>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NSE</w:t>
            </w:r>
          </w:p>
        </w:tc>
        <w:tc>
          <w:tcPr>
            <w:tcW w:w="720" w:type="dxa"/>
            <w:tcBorders>
              <w:top w:val="single" w:sz="4" w:space="0" w:color="C5E0B3"/>
              <w:left w:val="nil"/>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OST</w:t>
            </w:r>
          </w:p>
        </w:tc>
        <w:tc>
          <w:tcPr>
            <w:tcW w:w="720" w:type="dxa"/>
            <w:tcBorders>
              <w:top w:val="single" w:sz="4" w:space="0" w:color="C5E0B3"/>
              <w:left w:val="nil"/>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NSE</w:t>
            </w:r>
          </w:p>
        </w:tc>
        <w:tc>
          <w:tcPr>
            <w:tcW w:w="720" w:type="dxa"/>
            <w:tcBorders>
              <w:top w:val="single" w:sz="4" w:space="0" w:color="C5E0B3"/>
              <w:left w:val="nil"/>
              <w:right w:val="single" w:sz="4" w:space="0" w:color="C5E0B3"/>
            </w:tcBorders>
            <w:shd w:val="clear" w:color="auto" w:fill="70AD47"/>
          </w:tcPr>
          <w:p w:rsidR="00287C94" w:rsidRPr="006E5635" w:rsidRDefault="00287C94" w:rsidP="006E5635">
            <w:pPr>
              <w:jc w:val="center"/>
              <w:rPr>
                <w:b/>
                <w:bCs/>
                <w:color w:val="FFFFFF"/>
                <w:sz w:val="20"/>
              </w:rPr>
            </w:pPr>
            <w:r w:rsidRPr="006E5635">
              <w:rPr>
                <w:b/>
                <w:bCs/>
                <w:color w:val="FFFFFF"/>
                <w:sz w:val="20"/>
              </w:rPr>
              <w:t>OST</w:t>
            </w:r>
          </w:p>
        </w:tc>
        <w:tc>
          <w:tcPr>
            <w:tcW w:w="720" w:type="dxa"/>
            <w:tcBorders>
              <w:top w:val="single" w:sz="4" w:space="0" w:color="C5E0B3"/>
              <w:left w:val="single" w:sz="4" w:space="0" w:color="C5E0B3"/>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MSM</w:t>
            </w:r>
          </w:p>
        </w:tc>
        <w:tc>
          <w:tcPr>
            <w:tcW w:w="720" w:type="dxa"/>
            <w:tcBorders>
              <w:top w:val="single" w:sz="4" w:space="0" w:color="C5E0B3"/>
              <w:left w:val="nil"/>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MSW</w:t>
            </w:r>
          </w:p>
        </w:tc>
        <w:tc>
          <w:tcPr>
            <w:tcW w:w="720" w:type="dxa"/>
            <w:tcBorders>
              <w:top w:val="single" w:sz="4" w:space="0" w:color="C5E0B3"/>
              <w:left w:val="nil"/>
              <w:right w:val="single" w:sz="4" w:space="0" w:color="C5E0B3"/>
            </w:tcBorders>
            <w:shd w:val="clear" w:color="auto" w:fill="70AD47"/>
          </w:tcPr>
          <w:p w:rsidR="00287C94" w:rsidRPr="006E5635" w:rsidRDefault="00287C94" w:rsidP="006E5635">
            <w:pPr>
              <w:jc w:val="center"/>
              <w:rPr>
                <w:b/>
                <w:bCs/>
                <w:color w:val="FFFFFF"/>
                <w:sz w:val="20"/>
              </w:rPr>
            </w:pPr>
            <w:r w:rsidRPr="006E5635">
              <w:rPr>
                <w:b/>
                <w:bCs/>
                <w:color w:val="FFFFFF"/>
                <w:sz w:val="20"/>
              </w:rPr>
              <w:t>TG</w:t>
            </w:r>
          </w:p>
        </w:tc>
        <w:tc>
          <w:tcPr>
            <w:tcW w:w="810" w:type="dxa"/>
            <w:tcBorders>
              <w:left w:val="nil"/>
              <w:right w:val="nil"/>
            </w:tcBorders>
            <w:shd w:val="clear" w:color="auto" w:fill="70AD47"/>
          </w:tcPr>
          <w:p w:rsidR="00287C94" w:rsidRPr="006E5635" w:rsidRDefault="00287C94" w:rsidP="006E5635">
            <w:pPr>
              <w:jc w:val="center"/>
              <w:rPr>
                <w:b/>
                <w:bCs/>
                <w:color w:val="FFFFFF"/>
                <w:sz w:val="20"/>
              </w:rPr>
            </w:pPr>
            <w:r w:rsidRPr="006E5635">
              <w:rPr>
                <w:b/>
                <w:bCs/>
                <w:color w:val="FFFFFF"/>
                <w:sz w:val="20"/>
              </w:rPr>
              <w:t>Male</w:t>
            </w:r>
          </w:p>
        </w:tc>
        <w:tc>
          <w:tcPr>
            <w:tcW w:w="900" w:type="dxa"/>
            <w:tcBorders>
              <w:left w:val="nil"/>
            </w:tcBorders>
            <w:shd w:val="clear" w:color="auto" w:fill="70AD47"/>
          </w:tcPr>
          <w:p w:rsidR="00287C94" w:rsidRPr="006E5635" w:rsidRDefault="00287C94" w:rsidP="006E5635">
            <w:pPr>
              <w:jc w:val="center"/>
              <w:rPr>
                <w:b/>
                <w:bCs/>
                <w:color w:val="FFFFFF"/>
                <w:sz w:val="20"/>
              </w:rPr>
            </w:pPr>
            <w:r w:rsidRPr="006E5635">
              <w:rPr>
                <w:b/>
                <w:bCs/>
                <w:color w:val="FFFFFF"/>
                <w:sz w:val="20"/>
              </w:rPr>
              <w:t>Female</w:t>
            </w:r>
          </w:p>
        </w:tc>
      </w:tr>
      <w:tr w:rsidR="00287C94" w:rsidRPr="006E5635" w:rsidTr="006E5635">
        <w:tc>
          <w:tcPr>
            <w:tcW w:w="1080" w:type="dxa"/>
            <w:tcBorders>
              <w:right w:val="single" w:sz="4" w:space="0" w:color="C5E0B3"/>
            </w:tcBorders>
            <w:shd w:val="clear" w:color="auto" w:fill="auto"/>
          </w:tcPr>
          <w:p w:rsidR="00287C94" w:rsidRPr="006E5635" w:rsidRDefault="00287C94" w:rsidP="006E5635">
            <w:pPr>
              <w:jc w:val="both"/>
              <w:rPr>
                <w:b/>
                <w:bCs/>
                <w:sz w:val="20"/>
              </w:rPr>
            </w:pPr>
            <w:r w:rsidRPr="006E5635">
              <w:rPr>
                <w:b/>
                <w:bCs/>
                <w:sz w:val="20"/>
              </w:rPr>
              <w:t>Dhaka</w:t>
            </w:r>
          </w:p>
        </w:tc>
        <w:tc>
          <w:tcPr>
            <w:tcW w:w="720" w:type="dxa"/>
            <w:tcBorders>
              <w:left w:val="single" w:sz="4" w:space="0" w:color="C5E0B3"/>
              <w:right w:val="nil"/>
            </w:tcBorders>
            <w:shd w:val="clear" w:color="auto" w:fill="auto"/>
            <w:vAlign w:val="center"/>
          </w:tcPr>
          <w:p w:rsidR="00287C94" w:rsidRPr="006E5635" w:rsidRDefault="00287C94" w:rsidP="006E5635">
            <w:pPr>
              <w:jc w:val="center"/>
              <w:rPr>
                <w:b/>
                <w:bCs/>
                <w:sz w:val="20"/>
              </w:rPr>
            </w:pPr>
            <w:r w:rsidRPr="006E5635">
              <w:rPr>
                <w:b/>
                <w:bCs/>
                <w:sz w:val="20"/>
              </w:rPr>
              <w:t>80%</w:t>
            </w:r>
          </w:p>
        </w:tc>
        <w:tc>
          <w:tcPr>
            <w:tcW w:w="810" w:type="dxa"/>
            <w:tcBorders>
              <w:left w:val="nil"/>
              <w:right w:val="nil"/>
            </w:tcBorders>
            <w:shd w:val="clear" w:color="auto" w:fill="auto"/>
          </w:tcPr>
          <w:p w:rsidR="00287C94" w:rsidRPr="006E5635" w:rsidRDefault="00287C94" w:rsidP="006E5635">
            <w:pPr>
              <w:jc w:val="center"/>
              <w:rPr>
                <w:b/>
                <w:bCs/>
              </w:rPr>
            </w:pPr>
            <w:r w:rsidRPr="006E5635">
              <w:rPr>
                <w:b/>
                <w:bCs/>
                <w:sz w:val="20"/>
              </w:rPr>
              <w:t>80%</w:t>
            </w:r>
          </w:p>
        </w:tc>
        <w:tc>
          <w:tcPr>
            <w:tcW w:w="720" w:type="dxa"/>
            <w:tcBorders>
              <w:left w:val="nil"/>
              <w:right w:val="nil"/>
            </w:tcBorders>
            <w:shd w:val="clear" w:color="auto" w:fill="auto"/>
          </w:tcPr>
          <w:p w:rsidR="00287C94" w:rsidRPr="006E5635" w:rsidRDefault="00287C94" w:rsidP="006E5635">
            <w:pPr>
              <w:jc w:val="center"/>
              <w:rPr>
                <w:b/>
                <w:bCs/>
                <w:sz w:val="18"/>
              </w:rPr>
            </w:pPr>
            <w:r w:rsidRPr="006E5635">
              <w:rPr>
                <w:b/>
                <w:bCs/>
                <w:sz w:val="18"/>
              </w:rPr>
              <w:t>90%</w:t>
            </w:r>
          </w:p>
        </w:tc>
        <w:tc>
          <w:tcPr>
            <w:tcW w:w="720" w:type="dxa"/>
            <w:tcBorders>
              <w:left w:val="nil"/>
              <w:right w:val="nil"/>
            </w:tcBorders>
            <w:shd w:val="clear" w:color="auto" w:fill="auto"/>
            <w:vAlign w:val="center"/>
          </w:tcPr>
          <w:p w:rsidR="00287C94" w:rsidRPr="006E5635" w:rsidRDefault="00287C94" w:rsidP="006E5635">
            <w:pPr>
              <w:jc w:val="center"/>
              <w:rPr>
                <w:b/>
                <w:bCs/>
                <w:sz w:val="20"/>
              </w:rPr>
            </w:pPr>
            <w:r w:rsidRPr="006E5635">
              <w:rPr>
                <w:b/>
                <w:bCs/>
                <w:sz w:val="20"/>
              </w:rPr>
              <w:t>10%</w:t>
            </w:r>
          </w:p>
        </w:tc>
        <w:tc>
          <w:tcPr>
            <w:tcW w:w="720" w:type="dxa"/>
            <w:tcBorders>
              <w:left w:val="nil"/>
              <w:right w:val="nil"/>
            </w:tcBorders>
            <w:shd w:val="clear" w:color="auto" w:fill="auto"/>
            <w:vAlign w:val="center"/>
          </w:tcPr>
          <w:p w:rsidR="00287C94" w:rsidRPr="006E5635" w:rsidRDefault="00287C94" w:rsidP="006E5635">
            <w:pPr>
              <w:jc w:val="center"/>
              <w:rPr>
                <w:b/>
                <w:bCs/>
                <w:sz w:val="20"/>
              </w:rPr>
            </w:pPr>
            <w:r w:rsidRPr="006E5635">
              <w:rPr>
                <w:b/>
                <w:bCs/>
                <w:sz w:val="20"/>
              </w:rPr>
              <w:t>70%</w:t>
            </w:r>
          </w:p>
        </w:tc>
        <w:tc>
          <w:tcPr>
            <w:tcW w:w="720" w:type="dxa"/>
            <w:tcBorders>
              <w:left w:val="nil"/>
              <w:right w:val="single" w:sz="4" w:space="0" w:color="C5E0B3"/>
            </w:tcBorders>
            <w:shd w:val="clear" w:color="auto" w:fill="auto"/>
            <w:vAlign w:val="center"/>
          </w:tcPr>
          <w:p w:rsidR="00287C94" w:rsidRPr="006E5635" w:rsidRDefault="00287C94" w:rsidP="006E5635">
            <w:pPr>
              <w:jc w:val="center"/>
              <w:rPr>
                <w:b/>
                <w:bCs/>
                <w:sz w:val="20"/>
              </w:rPr>
            </w:pPr>
            <w:r w:rsidRPr="006E5635">
              <w:rPr>
                <w:b/>
                <w:bCs/>
                <w:sz w:val="20"/>
              </w:rPr>
              <w:t>10.5%</w:t>
            </w:r>
          </w:p>
        </w:tc>
        <w:tc>
          <w:tcPr>
            <w:tcW w:w="720" w:type="dxa"/>
            <w:tcBorders>
              <w:left w:val="single" w:sz="4" w:space="0" w:color="C5E0B3"/>
              <w:right w:val="nil"/>
            </w:tcBorders>
            <w:shd w:val="clear" w:color="auto" w:fill="auto"/>
          </w:tcPr>
          <w:p w:rsidR="00287C94" w:rsidRPr="006E5635" w:rsidRDefault="00287C94" w:rsidP="006E5635">
            <w:pPr>
              <w:jc w:val="center"/>
              <w:rPr>
                <w:b/>
                <w:bCs/>
                <w:sz w:val="20"/>
              </w:rPr>
            </w:pPr>
            <w:r w:rsidRPr="006E5635">
              <w:rPr>
                <w:b/>
                <w:bCs/>
                <w:sz w:val="20"/>
              </w:rPr>
              <w:t>40%</w:t>
            </w:r>
          </w:p>
        </w:tc>
        <w:tc>
          <w:tcPr>
            <w:tcW w:w="720" w:type="dxa"/>
            <w:tcBorders>
              <w:left w:val="nil"/>
              <w:right w:val="nil"/>
            </w:tcBorders>
            <w:shd w:val="clear" w:color="auto" w:fill="auto"/>
          </w:tcPr>
          <w:p w:rsidR="00287C94" w:rsidRPr="006E5635" w:rsidRDefault="00287C94" w:rsidP="006E5635">
            <w:pPr>
              <w:jc w:val="center"/>
              <w:rPr>
                <w:b/>
                <w:bCs/>
                <w:sz w:val="20"/>
                <w:highlight w:val="cyan"/>
              </w:rPr>
            </w:pPr>
            <w:r w:rsidRPr="006E5635">
              <w:rPr>
                <w:b/>
                <w:bCs/>
                <w:sz w:val="20"/>
              </w:rPr>
              <w:t>78%*</w:t>
            </w:r>
          </w:p>
        </w:tc>
        <w:tc>
          <w:tcPr>
            <w:tcW w:w="720" w:type="dxa"/>
            <w:tcBorders>
              <w:left w:val="nil"/>
              <w:right w:val="single" w:sz="4" w:space="0" w:color="C5E0B3"/>
            </w:tcBorders>
            <w:shd w:val="clear" w:color="auto" w:fill="auto"/>
          </w:tcPr>
          <w:p w:rsidR="00287C94" w:rsidRPr="006E5635" w:rsidRDefault="00287C94" w:rsidP="006E5635">
            <w:pPr>
              <w:jc w:val="center"/>
              <w:rPr>
                <w:b/>
                <w:bCs/>
                <w:sz w:val="20"/>
                <w:highlight w:val="cyan"/>
              </w:rPr>
            </w:pPr>
            <w:r w:rsidRPr="006E5635">
              <w:rPr>
                <w:b/>
                <w:bCs/>
                <w:sz w:val="20"/>
              </w:rPr>
              <w:t>90%</w:t>
            </w:r>
          </w:p>
        </w:tc>
        <w:tc>
          <w:tcPr>
            <w:tcW w:w="810" w:type="dxa"/>
            <w:tcBorders>
              <w:left w:val="nil"/>
              <w:right w:val="nil"/>
            </w:tcBorders>
            <w:shd w:val="clear" w:color="auto" w:fill="auto"/>
            <w:vAlign w:val="center"/>
          </w:tcPr>
          <w:p w:rsidR="00287C94" w:rsidRPr="006E5635" w:rsidRDefault="00287C94" w:rsidP="006E5635">
            <w:pPr>
              <w:jc w:val="center"/>
              <w:rPr>
                <w:b/>
                <w:bCs/>
                <w:sz w:val="20"/>
              </w:rPr>
            </w:pPr>
            <w:r w:rsidRPr="006E5635">
              <w:rPr>
                <w:b/>
                <w:bCs/>
                <w:sz w:val="20"/>
              </w:rPr>
              <w:t>81%</w:t>
            </w:r>
          </w:p>
        </w:tc>
        <w:tc>
          <w:tcPr>
            <w:tcW w:w="900" w:type="dxa"/>
            <w:tcBorders>
              <w:left w:val="nil"/>
            </w:tcBorders>
            <w:shd w:val="clear" w:color="auto" w:fill="auto"/>
          </w:tcPr>
          <w:p w:rsidR="00287C94" w:rsidRPr="006E5635" w:rsidRDefault="00287C94" w:rsidP="006E5635">
            <w:pPr>
              <w:jc w:val="center"/>
              <w:rPr>
                <w:b/>
                <w:bCs/>
                <w:sz w:val="20"/>
              </w:rPr>
            </w:pPr>
            <w:r w:rsidRPr="006E5635">
              <w:rPr>
                <w:b/>
                <w:bCs/>
                <w:sz w:val="20"/>
              </w:rPr>
              <w:t>81%</w:t>
            </w:r>
          </w:p>
        </w:tc>
      </w:tr>
      <w:tr w:rsidR="00287C94" w:rsidRPr="006E5635" w:rsidTr="006E5635">
        <w:tc>
          <w:tcPr>
            <w:tcW w:w="1080" w:type="dxa"/>
            <w:tcBorders>
              <w:right w:val="single" w:sz="4" w:space="0" w:color="C5E0B3"/>
            </w:tcBorders>
            <w:shd w:val="clear" w:color="auto" w:fill="FDE4D0"/>
          </w:tcPr>
          <w:p w:rsidR="00287C94" w:rsidRPr="006E5635" w:rsidRDefault="00287C94" w:rsidP="006E5635">
            <w:pPr>
              <w:jc w:val="both"/>
              <w:rPr>
                <w:b/>
                <w:bCs/>
                <w:sz w:val="20"/>
              </w:rPr>
            </w:pPr>
            <w:r w:rsidRPr="006E5635">
              <w:rPr>
                <w:b/>
                <w:bCs/>
                <w:sz w:val="20"/>
              </w:rPr>
              <w:t>Priority districts</w:t>
            </w:r>
          </w:p>
        </w:tc>
        <w:tc>
          <w:tcPr>
            <w:tcW w:w="720" w:type="dxa"/>
            <w:tcBorders>
              <w:left w:val="single" w:sz="4" w:space="0" w:color="C5E0B3"/>
              <w:right w:val="nil"/>
            </w:tcBorders>
            <w:shd w:val="clear" w:color="auto" w:fill="FDE4D0"/>
            <w:vAlign w:val="center"/>
          </w:tcPr>
          <w:p w:rsidR="00287C94" w:rsidRPr="006E5635" w:rsidRDefault="00287C94" w:rsidP="006E5635">
            <w:pPr>
              <w:jc w:val="center"/>
              <w:rPr>
                <w:b/>
                <w:bCs/>
                <w:sz w:val="20"/>
              </w:rPr>
            </w:pPr>
            <w:r w:rsidRPr="006E5635">
              <w:rPr>
                <w:b/>
                <w:bCs/>
                <w:sz w:val="20"/>
              </w:rPr>
              <w:t>80%</w:t>
            </w:r>
          </w:p>
        </w:tc>
        <w:tc>
          <w:tcPr>
            <w:tcW w:w="810" w:type="dxa"/>
            <w:tcBorders>
              <w:left w:val="nil"/>
              <w:right w:val="nil"/>
            </w:tcBorders>
            <w:shd w:val="clear" w:color="auto" w:fill="FDE4D0"/>
            <w:vAlign w:val="center"/>
          </w:tcPr>
          <w:p w:rsidR="00287C94" w:rsidRPr="006E5635" w:rsidRDefault="00287C94" w:rsidP="006E5635">
            <w:pPr>
              <w:jc w:val="center"/>
              <w:rPr>
                <w:b/>
                <w:bCs/>
                <w:sz w:val="20"/>
              </w:rPr>
            </w:pPr>
            <w:r w:rsidRPr="006E5635">
              <w:rPr>
                <w:b/>
                <w:bCs/>
                <w:sz w:val="20"/>
              </w:rPr>
              <w:t>80%</w:t>
            </w:r>
          </w:p>
        </w:tc>
        <w:tc>
          <w:tcPr>
            <w:tcW w:w="720" w:type="dxa"/>
            <w:tcBorders>
              <w:left w:val="nil"/>
              <w:right w:val="nil"/>
            </w:tcBorders>
            <w:shd w:val="clear" w:color="auto" w:fill="FDE4D0"/>
            <w:vAlign w:val="center"/>
          </w:tcPr>
          <w:p w:rsidR="00287C94" w:rsidRPr="006E5635" w:rsidRDefault="00287C94" w:rsidP="006E5635">
            <w:pPr>
              <w:jc w:val="center"/>
              <w:rPr>
                <w:b/>
                <w:bCs/>
                <w:sz w:val="20"/>
              </w:rPr>
            </w:pPr>
            <w:r w:rsidRPr="006E5635">
              <w:rPr>
                <w:b/>
                <w:bCs/>
                <w:sz w:val="20"/>
              </w:rPr>
              <w:t>85%</w:t>
            </w:r>
          </w:p>
        </w:tc>
        <w:tc>
          <w:tcPr>
            <w:tcW w:w="720" w:type="dxa"/>
            <w:tcBorders>
              <w:left w:val="nil"/>
              <w:right w:val="nil"/>
            </w:tcBorders>
            <w:shd w:val="clear" w:color="auto" w:fill="FDE4D0"/>
            <w:vAlign w:val="center"/>
          </w:tcPr>
          <w:p w:rsidR="00287C94" w:rsidRPr="006E5635" w:rsidRDefault="00287C94" w:rsidP="006E5635">
            <w:pPr>
              <w:jc w:val="center"/>
              <w:rPr>
                <w:b/>
                <w:bCs/>
                <w:sz w:val="20"/>
              </w:rPr>
            </w:pPr>
            <w:r w:rsidRPr="006E5635">
              <w:rPr>
                <w:b/>
                <w:bCs/>
                <w:sz w:val="20"/>
              </w:rPr>
              <w:t>10.5%</w:t>
            </w:r>
          </w:p>
        </w:tc>
        <w:tc>
          <w:tcPr>
            <w:tcW w:w="720" w:type="dxa"/>
            <w:tcBorders>
              <w:left w:val="nil"/>
              <w:right w:val="nil"/>
            </w:tcBorders>
            <w:shd w:val="clear" w:color="auto" w:fill="FDE4D0"/>
            <w:vAlign w:val="center"/>
          </w:tcPr>
          <w:p w:rsidR="00287C94" w:rsidRPr="006E5635" w:rsidRDefault="00287C94" w:rsidP="006E5635">
            <w:pPr>
              <w:jc w:val="center"/>
              <w:rPr>
                <w:b/>
                <w:bCs/>
                <w:sz w:val="20"/>
              </w:rPr>
            </w:pPr>
            <w:r w:rsidRPr="006E5635">
              <w:rPr>
                <w:b/>
                <w:bCs/>
                <w:sz w:val="20"/>
              </w:rPr>
              <w:t>70%</w:t>
            </w:r>
          </w:p>
        </w:tc>
        <w:tc>
          <w:tcPr>
            <w:tcW w:w="720" w:type="dxa"/>
            <w:tcBorders>
              <w:left w:val="nil"/>
              <w:right w:val="single" w:sz="4" w:space="0" w:color="C5E0B3"/>
            </w:tcBorders>
            <w:shd w:val="clear" w:color="auto" w:fill="FDE4D0"/>
            <w:vAlign w:val="center"/>
          </w:tcPr>
          <w:p w:rsidR="00287C94" w:rsidRPr="006E5635" w:rsidRDefault="00287C94" w:rsidP="006E5635">
            <w:pPr>
              <w:jc w:val="center"/>
              <w:rPr>
                <w:b/>
                <w:bCs/>
                <w:sz w:val="20"/>
              </w:rPr>
            </w:pPr>
            <w:r w:rsidRPr="006E5635">
              <w:rPr>
                <w:b/>
                <w:bCs/>
                <w:sz w:val="20"/>
              </w:rPr>
              <w:t>10.5%</w:t>
            </w:r>
          </w:p>
        </w:tc>
        <w:tc>
          <w:tcPr>
            <w:tcW w:w="720" w:type="dxa"/>
            <w:tcBorders>
              <w:left w:val="single" w:sz="4" w:space="0" w:color="C5E0B3"/>
              <w:right w:val="nil"/>
            </w:tcBorders>
            <w:shd w:val="clear" w:color="auto" w:fill="FDE4D0"/>
            <w:vAlign w:val="center"/>
          </w:tcPr>
          <w:p w:rsidR="00287C94" w:rsidRPr="006E5635" w:rsidRDefault="00287C94" w:rsidP="006E5635">
            <w:pPr>
              <w:jc w:val="center"/>
              <w:rPr>
                <w:b/>
                <w:bCs/>
                <w:sz w:val="20"/>
              </w:rPr>
            </w:pPr>
            <w:r w:rsidRPr="006E5635">
              <w:rPr>
                <w:b/>
                <w:bCs/>
                <w:sz w:val="20"/>
              </w:rPr>
              <w:t>40%</w:t>
            </w:r>
          </w:p>
        </w:tc>
        <w:tc>
          <w:tcPr>
            <w:tcW w:w="720" w:type="dxa"/>
            <w:tcBorders>
              <w:left w:val="nil"/>
              <w:right w:val="nil"/>
            </w:tcBorders>
            <w:shd w:val="clear" w:color="auto" w:fill="FDE4D0"/>
            <w:vAlign w:val="center"/>
          </w:tcPr>
          <w:p w:rsidR="00287C94" w:rsidRPr="006E5635" w:rsidRDefault="00287C94" w:rsidP="006E5635">
            <w:pPr>
              <w:jc w:val="center"/>
              <w:rPr>
                <w:b/>
                <w:bCs/>
                <w:sz w:val="20"/>
              </w:rPr>
            </w:pPr>
            <w:r w:rsidRPr="006E5635">
              <w:rPr>
                <w:b/>
                <w:bCs/>
                <w:sz w:val="20"/>
              </w:rPr>
              <w:t>70%</w:t>
            </w:r>
          </w:p>
        </w:tc>
        <w:tc>
          <w:tcPr>
            <w:tcW w:w="720" w:type="dxa"/>
            <w:tcBorders>
              <w:left w:val="nil"/>
              <w:right w:val="single" w:sz="4" w:space="0" w:color="C5E0B3"/>
            </w:tcBorders>
            <w:shd w:val="clear" w:color="auto" w:fill="FDE4D0"/>
            <w:vAlign w:val="center"/>
          </w:tcPr>
          <w:p w:rsidR="00287C94" w:rsidRPr="006E5635" w:rsidRDefault="00287C94" w:rsidP="006E5635">
            <w:pPr>
              <w:jc w:val="center"/>
              <w:rPr>
                <w:b/>
                <w:bCs/>
                <w:sz w:val="20"/>
              </w:rPr>
            </w:pPr>
            <w:r w:rsidRPr="006E5635">
              <w:rPr>
                <w:b/>
                <w:bCs/>
                <w:sz w:val="20"/>
              </w:rPr>
              <w:t>90%</w:t>
            </w:r>
          </w:p>
        </w:tc>
        <w:tc>
          <w:tcPr>
            <w:tcW w:w="810" w:type="dxa"/>
            <w:tcBorders>
              <w:left w:val="nil"/>
              <w:right w:val="nil"/>
            </w:tcBorders>
            <w:shd w:val="clear" w:color="auto" w:fill="FDE4D0"/>
            <w:vAlign w:val="center"/>
          </w:tcPr>
          <w:p w:rsidR="00287C94" w:rsidRPr="006E5635" w:rsidRDefault="00287C94" w:rsidP="006E5635">
            <w:pPr>
              <w:jc w:val="center"/>
              <w:rPr>
                <w:b/>
                <w:bCs/>
                <w:sz w:val="20"/>
              </w:rPr>
            </w:pPr>
            <w:r w:rsidRPr="006E5635">
              <w:rPr>
                <w:b/>
                <w:bCs/>
                <w:sz w:val="20"/>
              </w:rPr>
              <w:t>81%</w:t>
            </w:r>
          </w:p>
        </w:tc>
        <w:tc>
          <w:tcPr>
            <w:tcW w:w="900" w:type="dxa"/>
            <w:tcBorders>
              <w:left w:val="nil"/>
            </w:tcBorders>
            <w:shd w:val="clear" w:color="auto" w:fill="FDE4D0"/>
            <w:vAlign w:val="center"/>
          </w:tcPr>
          <w:p w:rsidR="00287C94" w:rsidRPr="006E5635" w:rsidRDefault="00287C94" w:rsidP="006E5635">
            <w:pPr>
              <w:jc w:val="center"/>
              <w:rPr>
                <w:b/>
                <w:bCs/>
                <w:sz w:val="20"/>
              </w:rPr>
            </w:pPr>
            <w:r w:rsidRPr="006E5635">
              <w:rPr>
                <w:b/>
                <w:bCs/>
                <w:sz w:val="20"/>
              </w:rPr>
              <w:t>81%</w:t>
            </w:r>
          </w:p>
        </w:tc>
      </w:tr>
      <w:tr w:rsidR="00287C94" w:rsidRPr="006E5635" w:rsidTr="006E5635">
        <w:tc>
          <w:tcPr>
            <w:tcW w:w="1080" w:type="dxa"/>
            <w:tcBorders>
              <w:right w:val="single" w:sz="4" w:space="0" w:color="C5E0B3"/>
            </w:tcBorders>
            <w:shd w:val="clear" w:color="auto" w:fill="auto"/>
          </w:tcPr>
          <w:p w:rsidR="00287C94" w:rsidRPr="006E5635" w:rsidRDefault="00287C94" w:rsidP="006E5635">
            <w:pPr>
              <w:jc w:val="both"/>
              <w:rPr>
                <w:b/>
                <w:bCs/>
                <w:sz w:val="20"/>
              </w:rPr>
            </w:pPr>
            <w:r w:rsidRPr="006E5635">
              <w:rPr>
                <w:b/>
                <w:bCs/>
                <w:sz w:val="20"/>
              </w:rPr>
              <w:t>Remaining districts</w:t>
            </w:r>
          </w:p>
        </w:tc>
        <w:tc>
          <w:tcPr>
            <w:tcW w:w="720" w:type="dxa"/>
            <w:tcBorders>
              <w:left w:val="single" w:sz="4" w:space="0" w:color="C5E0B3"/>
              <w:right w:val="nil"/>
            </w:tcBorders>
            <w:shd w:val="clear" w:color="auto" w:fill="auto"/>
            <w:vAlign w:val="center"/>
          </w:tcPr>
          <w:p w:rsidR="00287C94" w:rsidRPr="006E5635" w:rsidRDefault="00287C94" w:rsidP="006E5635">
            <w:pPr>
              <w:jc w:val="center"/>
              <w:rPr>
                <w:b/>
                <w:bCs/>
                <w:sz w:val="20"/>
              </w:rPr>
            </w:pPr>
            <w:r w:rsidRPr="006E5635">
              <w:rPr>
                <w:b/>
                <w:bCs/>
                <w:sz w:val="20"/>
              </w:rPr>
              <w:t>12.7%</w:t>
            </w:r>
          </w:p>
        </w:tc>
        <w:tc>
          <w:tcPr>
            <w:tcW w:w="810" w:type="dxa"/>
            <w:tcBorders>
              <w:left w:val="nil"/>
              <w:right w:val="nil"/>
            </w:tcBorders>
            <w:shd w:val="clear" w:color="auto" w:fill="auto"/>
            <w:vAlign w:val="center"/>
          </w:tcPr>
          <w:p w:rsidR="00287C94" w:rsidRPr="006E5635" w:rsidRDefault="00287C94" w:rsidP="006E5635">
            <w:pPr>
              <w:jc w:val="center"/>
              <w:rPr>
                <w:b/>
                <w:bCs/>
                <w:sz w:val="20"/>
              </w:rPr>
            </w:pPr>
            <w:r w:rsidRPr="006E5635">
              <w:rPr>
                <w:b/>
                <w:bCs/>
                <w:sz w:val="20"/>
              </w:rPr>
              <w:t>12.7%</w:t>
            </w:r>
          </w:p>
        </w:tc>
        <w:tc>
          <w:tcPr>
            <w:tcW w:w="720" w:type="dxa"/>
            <w:tcBorders>
              <w:left w:val="nil"/>
              <w:right w:val="nil"/>
            </w:tcBorders>
            <w:shd w:val="clear" w:color="auto" w:fill="auto"/>
            <w:vAlign w:val="center"/>
          </w:tcPr>
          <w:p w:rsidR="00287C94" w:rsidRPr="006E5635" w:rsidRDefault="00287C94" w:rsidP="006E5635">
            <w:pPr>
              <w:jc w:val="center"/>
              <w:rPr>
                <w:b/>
                <w:bCs/>
                <w:sz w:val="20"/>
              </w:rPr>
            </w:pPr>
            <w:r w:rsidRPr="006E5635">
              <w:rPr>
                <w:b/>
                <w:bCs/>
                <w:sz w:val="20"/>
              </w:rPr>
              <w:t>17.4%</w:t>
            </w:r>
          </w:p>
        </w:tc>
        <w:tc>
          <w:tcPr>
            <w:tcW w:w="720" w:type="dxa"/>
            <w:tcBorders>
              <w:left w:val="nil"/>
              <w:right w:val="nil"/>
            </w:tcBorders>
            <w:shd w:val="clear" w:color="auto" w:fill="auto"/>
            <w:vAlign w:val="center"/>
          </w:tcPr>
          <w:p w:rsidR="00287C94" w:rsidRPr="003D784B" w:rsidRDefault="00287C94" w:rsidP="006E5635">
            <w:pPr>
              <w:jc w:val="center"/>
              <w:rPr>
                <w:b/>
                <w:bCs/>
                <w:sz w:val="20"/>
              </w:rPr>
            </w:pPr>
            <w:r w:rsidRPr="003D784B">
              <w:rPr>
                <w:b/>
                <w:bCs/>
                <w:sz w:val="20"/>
              </w:rPr>
              <w:t>1.9</w:t>
            </w:r>
            <w:r w:rsidR="00631083" w:rsidRPr="003D784B">
              <w:rPr>
                <w:b/>
                <w:bCs/>
                <w:sz w:val="20"/>
              </w:rPr>
              <w:t>%</w:t>
            </w:r>
          </w:p>
        </w:tc>
        <w:tc>
          <w:tcPr>
            <w:tcW w:w="720" w:type="dxa"/>
            <w:tcBorders>
              <w:left w:val="nil"/>
              <w:right w:val="nil"/>
            </w:tcBorders>
            <w:shd w:val="clear" w:color="auto" w:fill="auto"/>
            <w:vAlign w:val="center"/>
          </w:tcPr>
          <w:p w:rsidR="00287C94" w:rsidRPr="003D784B" w:rsidRDefault="00631083" w:rsidP="006E5635">
            <w:pPr>
              <w:jc w:val="center"/>
              <w:rPr>
                <w:b/>
                <w:bCs/>
                <w:sz w:val="20"/>
              </w:rPr>
            </w:pPr>
            <w:r w:rsidRPr="003D784B">
              <w:rPr>
                <w:b/>
                <w:bCs/>
                <w:sz w:val="20"/>
              </w:rPr>
              <w:t>22.3%</w:t>
            </w:r>
          </w:p>
        </w:tc>
        <w:tc>
          <w:tcPr>
            <w:tcW w:w="720" w:type="dxa"/>
            <w:tcBorders>
              <w:left w:val="nil"/>
              <w:right w:val="single" w:sz="4" w:space="0" w:color="C5E0B3"/>
            </w:tcBorders>
            <w:shd w:val="clear" w:color="auto" w:fill="auto"/>
            <w:vAlign w:val="center"/>
          </w:tcPr>
          <w:p w:rsidR="00287C94" w:rsidRPr="003D784B" w:rsidRDefault="00631083" w:rsidP="006E5635">
            <w:pPr>
              <w:jc w:val="center"/>
              <w:rPr>
                <w:b/>
                <w:bCs/>
                <w:sz w:val="20"/>
              </w:rPr>
            </w:pPr>
            <w:r w:rsidRPr="003D784B">
              <w:rPr>
                <w:b/>
                <w:bCs/>
                <w:sz w:val="20"/>
              </w:rPr>
              <w:t>0.3%</w:t>
            </w:r>
          </w:p>
        </w:tc>
        <w:tc>
          <w:tcPr>
            <w:tcW w:w="720" w:type="dxa"/>
            <w:tcBorders>
              <w:left w:val="single" w:sz="4" w:space="0" w:color="C5E0B3"/>
              <w:right w:val="nil"/>
            </w:tcBorders>
            <w:shd w:val="clear" w:color="auto" w:fill="auto"/>
            <w:vAlign w:val="center"/>
          </w:tcPr>
          <w:p w:rsidR="00287C94" w:rsidRPr="006E5635" w:rsidRDefault="00287C94" w:rsidP="006E5635">
            <w:pPr>
              <w:jc w:val="center"/>
              <w:rPr>
                <w:b/>
                <w:bCs/>
                <w:sz w:val="20"/>
              </w:rPr>
            </w:pPr>
            <w:r w:rsidRPr="006E5635">
              <w:rPr>
                <w:b/>
                <w:bCs/>
                <w:sz w:val="20"/>
              </w:rPr>
              <w:t>11.8%</w:t>
            </w:r>
          </w:p>
        </w:tc>
        <w:tc>
          <w:tcPr>
            <w:tcW w:w="720" w:type="dxa"/>
            <w:tcBorders>
              <w:left w:val="nil"/>
              <w:right w:val="nil"/>
            </w:tcBorders>
            <w:shd w:val="clear" w:color="auto" w:fill="auto"/>
            <w:vAlign w:val="center"/>
          </w:tcPr>
          <w:p w:rsidR="00287C94" w:rsidRPr="006E5635" w:rsidRDefault="00287C94" w:rsidP="006E5635">
            <w:pPr>
              <w:jc w:val="center"/>
              <w:rPr>
                <w:b/>
                <w:bCs/>
                <w:sz w:val="20"/>
              </w:rPr>
            </w:pPr>
            <w:r w:rsidRPr="006E5635">
              <w:rPr>
                <w:b/>
                <w:bCs/>
                <w:sz w:val="20"/>
              </w:rPr>
              <w:t>17.2%</w:t>
            </w:r>
          </w:p>
        </w:tc>
        <w:tc>
          <w:tcPr>
            <w:tcW w:w="720" w:type="dxa"/>
            <w:tcBorders>
              <w:left w:val="nil"/>
              <w:right w:val="single" w:sz="4" w:space="0" w:color="C5E0B3"/>
            </w:tcBorders>
            <w:shd w:val="clear" w:color="auto" w:fill="auto"/>
            <w:vAlign w:val="center"/>
          </w:tcPr>
          <w:p w:rsidR="00287C94" w:rsidRPr="006E5635" w:rsidRDefault="00287C94" w:rsidP="006E5635">
            <w:pPr>
              <w:jc w:val="center"/>
              <w:rPr>
                <w:b/>
                <w:bCs/>
                <w:sz w:val="20"/>
              </w:rPr>
            </w:pPr>
            <w:r w:rsidRPr="006E5635">
              <w:rPr>
                <w:b/>
                <w:bCs/>
                <w:sz w:val="20"/>
              </w:rPr>
              <w:t>22.9%</w:t>
            </w:r>
          </w:p>
        </w:tc>
        <w:tc>
          <w:tcPr>
            <w:tcW w:w="810" w:type="dxa"/>
            <w:tcBorders>
              <w:left w:val="nil"/>
              <w:right w:val="nil"/>
            </w:tcBorders>
            <w:shd w:val="clear" w:color="auto" w:fill="auto"/>
            <w:vAlign w:val="center"/>
          </w:tcPr>
          <w:p w:rsidR="00287C94" w:rsidRPr="006E5635" w:rsidRDefault="00287C94" w:rsidP="006E5635">
            <w:pPr>
              <w:jc w:val="center"/>
              <w:rPr>
                <w:b/>
                <w:bCs/>
                <w:sz w:val="20"/>
              </w:rPr>
            </w:pPr>
            <w:r w:rsidRPr="006E5635">
              <w:rPr>
                <w:b/>
                <w:bCs/>
                <w:sz w:val="20"/>
              </w:rPr>
              <w:t>81%</w:t>
            </w:r>
          </w:p>
        </w:tc>
        <w:tc>
          <w:tcPr>
            <w:tcW w:w="900" w:type="dxa"/>
            <w:tcBorders>
              <w:left w:val="nil"/>
            </w:tcBorders>
            <w:shd w:val="clear" w:color="auto" w:fill="auto"/>
            <w:vAlign w:val="center"/>
          </w:tcPr>
          <w:p w:rsidR="00287C94" w:rsidRPr="006E5635" w:rsidRDefault="00287C94" w:rsidP="006E5635">
            <w:pPr>
              <w:jc w:val="center"/>
              <w:rPr>
                <w:b/>
                <w:bCs/>
                <w:sz w:val="20"/>
              </w:rPr>
            </w:pPr>
            <w:r w:rsidRPr="006E5635">
              <w:rPr>
                <w:b/>
                <w:bCs/>
                <w:sz w:val="20"/>
              </w:rPr>
              <w:t>81%</w:t>
            </w:r>
          </w:p>
        </w:tc>
      </w:tr>
    </w:tbl>
    <w:p w:rsidR="00287C94" w:rsidRDefault="00287C94" w:rsidP="007826AC">
      <w:pPr>
        <w:spacing w:after="0"/>
        <w:jc w:val="both"/>
        <w:rPr>
          <w:rFonts w:cs="Calibri"/>
          <w:sz w:val="24"/>
          <w:szCs w:val="24"/>
        </w:rPr>
      </w:pPr>
    </w:p>
    <w:p w:rsidR="00287C94" w:rsidRPr="00FD2EF6" w:rsidRDefault="00287C94" w:rsidP="007826AC">
      <w:pPr>
        <w:spacing w:after="0"/>
        <w:jc w:val="both"/>
        <w:rPr>
          <w:rFonts w:cs="Calibri"/>
          <w:sz w:val="24"/>
          <w:szCs w:val="24"/>
        </w:rPr>
      </w:pPr>
    </w:p>
    <w:p w:rsidR="00795EFC" w:rsidRPr="00855372" w:rsidRDefault="007826AC" w:rsidP="007826AC">
      <w:pPr>
        <w:spacing w:after="0"/>
        <w:jc w:val="both"/>
        <w:rPr>
          <w:sz w:val="24"/>
        </w:rPr>
      </w:pPr>
      <w:r w:rsidRPr="00855372">
        <w:rPr>
          <w:sz w:val="24"/>
        </w:rPr>
        <w:t>The key to significantly reducing new HIV infections would be to scale up both the prevention coverage among the KPs in the priority districts</w:t>
      </w:r>
      <w:r w:rsidR="00631083">
        <w:rPr>
          <w:sz w:val="24"/>
        </w:rPr>
        <w:t xml:space="preserve"> as well as in  remaining districts</w:t>
      </w:r>
      <w:r w:rsidRPr="00855372">
        <w:rPr>
          <w:sz w:val="24"/>
        </w:rPr>
        <w:t xml:space="preserve">, and the ART coverage among PLHIV simultaneously by using strategic approaches through PMTCT, addressing of HIV-TB and HIV-hepatitis co-infections, focusing on migrants, implementing integrated interventions for the KPs and the clients of sex workers and informing vulnerable adolescents though the existing SRH services. </w:t>
      </w:r>
      <w:r w:rsidR="004A7E3B" w:rsidRPr="00855372">
        <w:rPr>
          <w:sz w:val="24"/>
        </w:rPr>
        <w:t xml:space="preserve">Country response should remain sensitive and flexible to intervene if case reporting shows alarmingly high number of new cases in </w:t>
      </w:r>
      <w:r w:rsidR="007A3712" w:rsidRPr="00855372">
        <w:rPr>
          <w:sz w:val="24"/>
        </w:rPr>
        <w:t xml:space="preserve">any </w:t>
      </w:r>
      <w:r w:rsidR="004A7E3B" w:rsidRPr="00855372">
        <w:rPr>
          <w:sz w:val="24"/>
        </w:rPr>
        <w:t xml:space="preserve">geographical area that is not already identified as priority </w:t>
      </w:r>
      <w:r w:rsidR="007A3712" w:rsidRPr="00855372">
        <w:rPr>
          <w:sz w:val="24"/>
        </w:rPr>
        <w:t>districts</w:t>
      </w:r>
      <w:r w:rsidR="004A7E3B" w:rsidRPr="00855372">
        <w:rPr>
          <w:sz w:val="24"/>
        </w:rPr>
        <w:t xml:space="preserve">/areas. </w:t>
      </w:r>
      <w:r w:rsidR="007A3712" w:rsidRPr="00855372">
        <w:rPr>
          <w:sz w:val="24"/>
        </w:rPr>
        <w:t xml:space="preserve">Program should be intensified in this type of areas.  Explorative research should be conducted to understand the situation better.  However, </w:t>
      </w:r>
      <w:r w:rsidRPr="00855372">
        <w:rPr>
          <w:sz w:val="24"/>
        </w:rPr>
        <w:t>prioritiz</w:t>
      </w:r>
      <w:r w:rsidR="007A3712" w:rsidRPr="00855372">
        <w:rPr>
          <w:sz w:val="24"/>
        </w:rPr>
        <w:t>ed</w:t>
      </w:r>
      <w:r w:rsidRPr="00855372">
        <w:rPr>
          <w:sz w:val="24"/>
        </w:rPr>
        <w:t xml:space="preserve"> responses</w:t>
      </w:r>
      <w:r w:rsidR="007A3712" w:rsidRPr="00855372">
        <w:rPr>
          <w:sz w:val="24"/>
        </w:rPr>
        <w:t xml:space="preserve"> based on evidences will best utilize the resources and</w:t>
      </w:r>
      <w:r w:rsidRPr="00855372">
        <w:rPr>
          <w:sz w:val="24"/>
        </w:rPr>
        <w:t xml:space="preserve"> will also help in achieving the targets stated in the Health, Population and Nutrition Sector Program. </w:t>
      </w:r>
      <w:r w:rsidR="004A7E3B" w:rsidRPr="00855372">
        <w:rPr>
          <w:sz w:val="24"/>
        </w:rPr>
        <w:t xml:space="preserve"> </w:t>
      </w:r>
    </w:p>
    <w:p w:rsidR="00795EFC" w:rsidRPr="00855372" w:rsidRDefault="00795EFC" w:rsidP="007826AC">
      <w:pPr>
        <w:spacing w:after="0"/>
        <w:jc w:val="both"/>
        <w:rPr>
          <w:sz w:val="24"/>
        </w:rPr>
      </w:pPr>
    </w:p>
    <w:p w:rsidR="007826AC" w:rsidRPr="00855372" w:rsidRDefault="007826AC">
      <w:pPr>
        <w:spacing w:after="0"/>
        <w:jc w:val="both"/>
        <w:rPr>
          <w:rFonts w:eastAsia="Times New Roman"/>
          <w:sz w:val="24"/>
          <w:szCs w:val="24"/>
        </w:rPr>
      </w:pPr>
      <w:r w:rsidRPr="00855372">
        <w:rPr>
          <w:b/>
          <w:sz w:val="24"/>
          <w:szCs w:val="24"/>
        </w:rPr>
        <w:t xml:space="preserve">Provision of age specific/sensitive services for MARA: </w:t>
      </w:r>
      <w:r w:rsidRPr="00855372">
        <w:rPr>
          <w:sz w:val="24"/>
          <w:szCs w:val="24"/>
          <w:lang w:bidi="hi-IN"/>
        </w:rPr>
        <w:t>Bangladesh Mapping and Size Estimation revealed 276,997 KPs in 2015 and about 13% of the total KPs are adolescents aged below 20</w:t>
      </w:r>
      <w:r w:rsidRPr="00FD2EF6">
        <w:rPr>
          <w:rStyle w:val="FootnoteReference"/>
          <w:rFonts w:cs="Calibri"/>
          <w:sz w:val="24"/>
          <w:szCs w:val="24"/>
        </w:rPr>
        <w:footnoteReference w:id="84"/>
      </w:r>
      <w:r w:rsidRPr="00855372">
        <w:rPr>
          <w:sz w:val="24"/>
          <w:szCs w:val="24"/>
          <w:lang w:bidi="hi-IN"/>
        </w:rPr>
        <w:t xml:space="preserve">. </w:t>
      </w:r>
      <w:r w:rsidR="00D37BC2" w:rsidRPr="00855372">
        <w:rPr>
          <w:sz w:val="24"/>
          <w:szCs w:val="24"/>
          <w:lang w:bidi="hi-IN"/>
        </w:rPr>
        <w:t>The HIV prevention program should be designed to serve these adolescents as they are more vulnerable and pose high risk of HIV.  Lessons learnt from “</w:t>
      </w:r>
      <w:r w:rsidR="006F5584" w:rsidRPr="00855372">
        <w:rPr>
          <w:rFonts w:eastAsia="+mn-ea"/>
          <w:color w:val="222221"/>
          <w:kern w:val="24"/>
          <w:sz w:val="24"/>
          <w:szCs w:val="24"/>
        </w:rPr>
        <w:t>Improving health and social well-being of adolescent female sex workers through enhanced access to essential services (MARA Project)</w:t>
      </w:r>
      <w:r w:rsidR="001F531A" w:rsidRPr="00855372">
        <w:rPr>
          <w:rFonts w:eastAsia="+mn-ea"/>
          <w:color w:val="222221"/>
          <w:kern w:val="24"/>
          <w:sz w:val="24"/>
          <w:szCs w:val="24"/>
        </w:rPr>
        <w:t>”</w:t>
      </w:r>
      <w:r w:rsidR="006F5584" w:rsidRPr="00855372">
        <w:rPr>
          <w:rFonts w:eastAsia="+mn-ea"/>
          <w:b/>
          <w:bCs/>
          <w:color w:val="222221"/>
          <w:kern w:val="24"/>
          <w:sz w:val="24"/>
          <w:szCs w:val="24"/>
        </w:rPr>
        <w:t>-</w:t>
      </w:r>
      <w:r w:rsidR="00EF5312" w:rsidRPr="00855372">
        <w:rPr>
          <w:rFonts w:eastAsia="+mn-ea"/>
          <w:b/>
          <w:bCs/>
          <w:color w:val="222221"/>
          <w:kern w:val="24"/>
          <w:sz w:val="24"/>
          <w:szCs w:val="24"/>
        </w:rPr>
        <w:t xml:space="preserve"> </w:t>
      </w:r>
      <w:r w:rsidR="00EF5312" w:rsidRPr="00855372">
        <w:rPr>
          <w:rFonts w:eastAsia="+mn-ea"/>
          <w:color w:val="222221"/>
          <w:kern w:val="24"/>
          <w:sz w:val="24"/>
          <w:szCs w:val="24"/>
        </w:rPr>
        <w:t>pilot project implemented by Save the Children</w:t>
      </w:r>
      <w:r w:rsidR="00EF5312" w:rsidRPr="00855372">
        <w:rPr>
          <w:rFonts w:eastAsia="+mn-ea"/>
          <w:b/>
          <w:bCs/>
          <w:color w:val="222221"/>
          <w:kern w:val="24"/>
          <w:sz w:val="24"/>
          <w:szCs w:val="24"/>
        </w:rPr>
        <w:t>,</w:t>
      </w:r>
      <w:r w:rsidR="006F5584" w:rsidRPr="00855372">
        <w:rPr>
          <w:rFonts w:eastAsia="+mn-ea"/>
          <w:color w:val="222221"/>
          <w:kern w:val="24"/>
          <w:sz w:val="24"/>
          <w:szCs w:val="24"/>
        </w:rPr>
        <w:t xml:space="preserve"> awarded by UNICEF for June 2018 to Nov</w:t>
      </w:r>
      <w:r w:rsidR="004F34DC" w:rsidRPr="00855372">
        <w:rPr>
          <w:rFonts w:eastAsia="+mn-ea"/>
          <w:color w:val="222221"/>
          <w:kern w:val="24"/>
          <w:sz w:val="24"/>
          <w:szCs w:val="24"/>
        </w:rPr>
        <w:t>ember</w:t>
      </w:r>
      <w:r w:rsidR="006F5584" w:rsidRPr="00855372">
        <w:rPr>
          <w:rFonts w:eastAsia="+mn-ea"/>
          <w:color w:val="222221"/>
          <w:kern w:val="24"/>
          <w:sz w:val="24"/>
          <w:szCs w:val="24"/>
        </w:rPr>
        <w:t xml:space="preserve"> </w:t>
      </w:r>
      <w:r w:rsidR="001F531A" w:rsidRPr="00855372">
        <w:rPr>
          <w:rFonts w:eastAsia="+mn-ea"/>
          <w:color w:val="222221"/>
          <w:kern w:val="24"/>
          <w:sz w:val="24"/>
          <w:szCs w:val="24"/>
        </w:rPr>
        <w:t>2019</w:t>
      </w:r>
      <w:r w:rsidR="004F34DC" w:rsidRPr="00855372">
        <w:rPr>
          <w:rFonts w:eastAsia="+mn-ea"/>
          <w:color w:val="222221"/>
          <w:kern w:val="24"/>
          <w:sz w:val="24"/>
          <w:szCs w:val="24"/>
        </w:rPr>
        <w:t>,</w:t>
      </w:r>
      <w:r w:rsidR="001F531A" w:rsidRPr="00855372">
        <w:rPr>
          <w:rFonts w:eastAsia="+mn-ea"/>
          <w:color w:val="222221"/>
          <w:kern w:val="24"/>
          <w:sz w:val="24"/>
          <w:szCs w:val="24"/>
        </w:rPr>
        <w:t xml:space="preserve"> can</w:t>
      </w:r>
      <w:r w:rsidR="00EF5312" w:rsidRPr="00855372">
        <w:rPr>
          <w:rFonts w:eastAsia="+mn-ea"/>
          <w:color w:val="222221"/>
          <w:kern w:val="24"/>
          <w:sz w:val="24"/>
          <w:szCs w:val="24"/>
        </w:rPr>
        <w:t xml:space="preserve"> be utilized </w:t>
      </w:r>
      <w:r w:rsidRPr="00855372">
        <w:rPr>
          <w:sz w:val="24"/>
          <w:szCs w:val="24"/>
          <w:lang w:bidi="hi-IN"/>
        </w:rPr>
        <w:t>to reach MARA</w:t>
      </w:r>
      <w:r w:rsidR="00795EFC" w:rsidRPr="00855372">
        <w:rPr>
          <w:sz w:val="24"/>
          <w:szCs w:val="24"/>
          <w:lang w:bidi="hi-IN"/>
        </w:rPr>
        <w:t>. P</w:t>
      </w:r>
      <w:r w:rsidRPr="00855372">
        <w:rPr>
          <w:sz w:val="24"/>
          <w:szCs w:val="24"/>
          <w:lang w:bidi="hi-IN"/>
        </w:rPr>
        <w:t xml:space="preserve">eer volunteers </w:t>
      </w:r>
      <w:r w:rsidR="00795EFC" w:rsidRPr="00855372">
        <w:rPr>
          <w:sz w:val="24"/>
          <w:szCs w:val="24"/>
          <w:lang w:bidi="hi-IN"/>
        </w:rPr>
        <w:t xml:space="preserve">recruited </w:t>
      </w:r>
      <w:r w:rsidRPr="00855372">
        <w:rPr>
          <w:sz w:val="24"/>
          <w:szCs w:val="24"/>
          <w:lang w:bidi="hi-IN"/>
        </w:rPr>
        <w:t>from this group and empowere</w:t>
      </w:r>
      <w:r w:rsidR="00795EFC" w:rsidRPr="00855372">
        <w:rPr>
          <w:sz w:val="24"/>
          <w:szCs w:val="24"/>
          <w:lang w:bidi="hi-IN"/>
        </w:rPr>
        <w:t xml:space="preserve">d through training </w:t>
      </w:r>
      <w:r w:rsidR="004F34DC" w:rsidRPr="00855372">
        <w:rPr>
          <w:sz w:val="24"/>
          <w:szCs w:val="24"/>
          <w:lang w:bidi="hi-IN"/>
        </w:rPr>
        <w:t xml:space="preserve">have been </w:t>
      </w:r>
      <w:r w:rsidR="00795EFC" w:rsidRPr="00855372">
        <w:rPr>
          <w:sz w:val="24"/>
          <w:szCs w:val="24"/>
          <w:lang w:bidi="hi-IN"/>
        </w:rPr>
        <w:t xml:space="preserve">instrumental to reach and </w:t>
      </w:r>
      <w:r w:rsidR="004F34DC" w:rsidRPr="00855372">
        <w:rPr>
          <w:sz w:val="24"/>
          <w:szCs w:val="24"/>
          <w:lang w:bidi="hi-IN"/>
        </w:rPr>
        <w:t xml:space="preserve">make adolescent female sex workers aware </w:t>
      </w:r>
      <w:r w:rsidR="00795EFC" w:rsidRPr="00855372">
        <w:rPr>
          <w:sz w:val="24"/>
          <w:szCs w:val="24"/>
          <w:lang w:bidi="hi-IN"/>
        </w:rPr>
        <w:t xml:space="preserve">on HIV and SRH and overall wellbeing in a sustainable way. </w:t>
      </w:r>
      <w:r w:rsidRPr="00855372">
        <w:rPr>
          <w:sz w:val="24"/>
          <w:szCs w:val="24"/>
          <w:lang w:bidi="hi-IN"/>
        </w:rPr>
        <w:t xml:space="preserve"> It is important to ensure adolescent friendly service provisions by providing appropriate training to the service providers about the need of the </w:t>
      </w:r>
      <w:r w:rsidR="004F34DC" w:rsidRPr="00855372">
        <w:rPr>
          <w:sz w:val="24"/>
          <w:szCs w:val="24"/>
          <w:lang w:bidi="hi-IN"/>
        </w:rPr>
        <w:t>most at risk adolescents</w:t>
      </w:r>
      <w:r w:rsidRPr="00855372">
        <w:rPr>
          <w:sz w:val="24"/>
          <w:szCs w:val="24"/>
          <w:lang w:bidi="hi-IN"/>
        </w:rPr>
        <w:t xml:space="preserve">. </w:t>
      </w:r>
    </w:p>
    <w:p w:rsidR="007826AC" w:rsidRPr="00FD2EF6" w:rsidRDefault="007826AC" w:rsidP="007826AC">
      <w:pPr>
        <w:autoSpaceDE w:val="0"/>
        <w:autoSpaceDN w:val="0"/>
        <w:adjustRightInd w:val="0"/>
        <w:spacing w:after="0"/>
        <w:jc w:val="both"/>
        <w:rPr>
          <w:rFonts w:cs="Calibri"/>
          <w:sz w:val="24"/>
          <w:lang w:bidi="hi-IN"/>
        </w:rPr>
      </w:pPr>
    </w:p>
    <w:p w:rsidR="007826AC" w:rsidRPr="00855372" w:rsidRDefault="007826AC" w:rsidP="007826AC">
      <w:pPr>
        <w:spacing w:after="0"/>
        <w:jc w:val="both"/>
        <w:rPr>
          <w:b/>
          <w:sz w:val="24"/>
        </w:rPr>
      </w:pPr>
      <w:r w:rsidRPr="00855372">
        <w:rPr>
          <w:b/>
          <w:sz w:val="24"/>
        </w:rPr>
        <w:t xml:space="preserve">Adoption of community </w:t>
      </w:r>
      <w:r w:rsidR="00631083">
        <w:rPr>
          <w:b/>
          <w:sz w:val="24"/>
        </w:rPr>
        <w:t>based,</w:t>
      </w:r>
      <w:r w:rsidR="00653317">
        <w:rPr>
          <w:b/>
          <w:sz w:val="24"/>
        </w:rPr>
        <w:t xml:space="preserve"> and community </w:t>
      </w:r>
      <w:r w:rsidRPr="00855372">
        <w:rPr>
          <w:b/>
          <w:sz w:val="24"/>
        </w:rPr>
        <w:t xml:space="preserve">led approaches in testing and treating including </w:t>
      </w:r>
      <w:r w:rsidR="00653317">
        <w:rPr>
          <w:b/>
          <w:sz w:val="24"/>
        </w:rPr>
        <w:t xml:space="preserve">other </w:t>
      </w:r>
      <w:r w:rsidRPr="00855372">
        <w:rPr>
          <w:b/>
          <w:sz w:val="24"/>
        </w:rPr>
        <w:t>innovative technologies</w:t>
      </w:r>
      <w:r w:rsidR="00CE60EA">
        <w:rPr>
          <w:b/>
          <w:sz w:val="24"/>
        </w:rPr>
        <w:t>:</w:t>
      </w:r>
    </w:p>
    <w:p w:rsidR="007826AC" w:rsidRPr="00992A5D" w:rsidRDefault="007826AC">
      <w:pPr>
        <w:spacing w:after="0"/>
        <w:jc w:val="both"/>
        <w:rPr>
          <w:sz w:val="24"/>
          <w:szCs w:val="24"/>
        </w:rPr>
      </w:pPr>
      <w:r w:rsidRPr="00992A5D">
        <w:rPr>
          <w:sz w:val="24"/>
          <w:szCs w:val="24"/>
        </w:rPr>
        <w:lastRenderedPageBreak/>
        <w:t xml:space="preserve">As of </w:t>
      </w:r>
      <w:r w:rsidR="002266B2" w:rsidRPr="00992A5D">
        <w:rPr>
          <w:sz w:val="24"/>
          <w:szCs w:val="24"/>
        </w:rPr>
        <w:t xml:space="preserve">December, </w:t>
      </w:r>
      <w:r w:rsidR="00D37BC2" w:rsidRPr="00992A5D">
        <w:rPr>
          <w:sz w:val="24"/>
          <w:szCs w:val="24"/>
        </w:rPr>
        <w:t>2019</w:t>
      </w:r>
      <w:r w:rsidRPr="00992A5D">
        <w:rPr>
          <w:sz w:val="24"/>
          <w:szCs w:val="24"/>
        </w:rPr>
        <w:t xml:space="preserve">, a total of </w:t>
      </w:r>
      <w:r w:rsidR="00D37BC2" w:rsidRPr="00992A5D">
        <w:rPr>
          <w:sz w:val="24"/>
          <w:szCs w:val="24"/>
        </w:rPr>
        <w:t>7</w:t>
      </w:r>
      <w:r w:rsidR="001A3F44" w:rsidRPr="00992A5D">
        <w:rPr>
          <w:sz w:val="24"/>
          <w:szCs w:val="24"/>
        </w:rPr>
        <w:t>374</w:t>
      </w:r>
      <w:r w:rsidR="002266B2" w:rsidRPr="00992A5D">
        <w:rPr>
          <w:sz w:val="24"/>
          <w:szCs w:val="24"/>
        </w:rPr>
        <w:t xml:space="preserve"> </w:t>
      </w:r>
      <w:r w:rsidRPr="00992A5D">
        <w:rPr>
          <w:sz w:val="24"/>
          <w:szCs w:val="24"/>
        </w:rPr>
        <w:t xml:space="preserve">HIV cases have been identified, which is </w:t>
      </w:r>
      <w:r w:rsidR="001A3F44" w:rsidRPr="00992A5D">
        <w:rPr>
          <w:sz w:val="24"/>
          <w:szCs w:val="24"/>
        </w:rPr>
        <w:t xml:space="preserve">slightly more </w:t>
      </w:r>
      <w:r w:rsidRPr="00992A5D">
        <w:rPr>
          <w:sz w:val="24"/>
          <w:szCs w:val="24"/>
        </w:rPr>
        <w:t xml:space="preserve">than half of the total estimated number </w:t>
      </w:r>
      <w:r w:rsidR="001A3F44" w:rsidRPr="00992A5D">
        <w:rPr>
          <w:sz w:val="24"/>
          <w:szCs w:val="24"/>
        </w:rPr>
        <w:t xml:space="preserve">(14,000) </w:t>
      </w:r>
      <w:r w:rsidRPr="00992A5D">
        <w:rPr>
          <w:sz w:val="24"/>
          <w:szCs w:val="24"/>
        </w:rPr>
        <w:t>of PLHIV</w:t>
      </w:r>
      <w:r w:rsidRPr="00992A5D">
        <w:rPr>
          <w:rStyle w:val="FootnoteReference"/>
          <w:rFonts w:cs="Calibri"/>
          <w:sz w:val="24"/>
          <w:szCs w:val="24"/>
        </w:rPr>
        <w:footnoteReference w:id="85"/>
      </w:r>
      <w:r w:rsidR="002266B2" w:rsidRPr="00992A5D">
        <w:rPr>
          <w:sz w:val="24"/>
          <w:szCs w:val="24"/>
        </w:rPr>
        <w:t xml:space="preserve">. </w:t>
      </w:r>
      <w:r w:rsidRPr="00992A5D">
        <w:rPr>
          <w:sz w:val="24"/>
          <w:szCs w:val="24"/>
        </w:rPr>
        <w:t>In order to increase case detection, new and innovative approaches e.g. quick HIV testing by peer educator/community health workers</w:t>
      </w:r>
      <w:r w:rsidR="001A3F44" w:rsidRPr="00992A5D">
        <w:rPr>
          <w:sz w:val="24"/>
          <w:szCs w:val="24"/>
        </w:rPr>
        <w:t xml:space="preserve"> ha</w:t>
      </w:r>
      <w:r w:rsidR="00631083" w:rsidRPr="00992A5D">
        <w:rPr>
          <w:sz w:val="24"/>
          <w:szCs w:val="24"/>
        </w:rPr>
        <w:t>s</w:t>
      </w:r>
      <w:r w:rsidR="001A3F44" w:rsidRPr="00992A5D">
        <w:rPr>
          <w:sz w:val="24"/>
          <w:szCs w:val="24"/>
        </w:rPr>
        <w:t xml:space="preserve"> been </w:t>
      </w:r>
      <w:r w:rsidR="00631083" w:rsidRPr="00992A5D">
        <w:rPr>
          <w:sz w:val="24"/>
          <w:szCs w:val="24"/>
        </w:rPr>
        <w:t>initiated</w:t>
      </w:r>
      <w:r w:rsidR="001A3F44" w:rsidRPr="00992A5D">
        <w:rPr>
          <w:sz w:val="24"/>
          <w:szCs w:val="24"/>
        </w:rPr>
        <w:t xml:space="preserve"> in the country</w:t>
      </w:r>
      <w:r w:rsidR="00631083" w:rsidRPr="00992A5D">
        <w:rPr>
          <w:sz w:val="24"/>
          <w:szCs w:val="24"/>
        </w:rPr>
        <w:t xml:space="preserve"> and </w:t>
      </w:r>
      <w:r w:rsidR="00992A5D" w:rsidRPr="00992A5D">
        <w:rPr>
          <w:sz w:val="24"/>
          <w:szCs w:val="24"/>
        </w:rPr>
        <w:t xml:space="preserve">pilot study on </w:t>
      </w:r>
      <w:r w:rsidR="00631083" w:rsidRPr="00992A5D">
        <w:rPr>
          <w:sz w:val="24"/>
          <w:szCs w:val="24"/>
        </w:rPr>
        <w:t xml:space="preserve">HIV self-testing through oral fluid is ongoing. </w:t>
      </w:r>
      <w:r w:rsidR="00992A5D" w:rsidRPr="00992A5D">
        <w:rPr>
          <w:sz w:val="24"/>
          <w:szCs w:val="24"/>
        </w:rPr>
        <w:t>Evidence based, c</w:t>
      </w:r>
      <w:r w:rsidR="00FD69F5" w:rsidRPr="00992A5D">
        <w:rPr>
          <w:sz w:val="24"/>
          <w:szCs w:val="24"/>
        </w:rPr>
        <w:t xml:space="preserve">ost-effective </w:t>
      </w:r>
      <w:r w:rsidR="003401E5" w:rsidRPr="00992A5D">
        <w:rPr>
          <w:sz w:val="24"/>
          <w:szCs w:val="24"/>
        </w:rPr>
        <w:t>interventions should be scaled</w:t>
      </w:r>
      <w:r w:rsidR="00614DBA" w:rsidRPr="00992A5D">
        <w:rPr>
          <w:sz w:val="24"/>
          <w:szCs w:val="24"/>
        </w:rPr>
        <w:t xml:space="preserve"> up </w:t>
      </w:r>
      <w:r w:rsidR="003401E5" w:rsidRPr="00992A5D">
        <w:rPr>
          <w:sz w:val="24"/>
          <w:szCs w:val="24"/>
        </w:rPr>
        <w:t xml:space="preserve">by involving </w:t>
      </w:r>
      <w:r w:rsidR="007E4EF0" w:rsidRPr="00992A5D">
        <w:rPr>
          <w:sz w:val="24"/>
          <w:szCs w:val="24"/>
        </w:rPr>
        <w:t xml:space="preserve">KP </w:t>
      </w:r>
      <w:r w:rsidR="003401E5" w:rsidRPr="00992A5D">
        <w:rPr>
          <w:sz w:val="24"/>
          <w:szCs w:val="24"/>
        </w:rPr>
        <w:t>communities</w:t>
      </w:r>
      <w:r w:rsidR="00FD69F5" w:rsidRPr="00992A5D">
        <w:rPr>
          <w:sz w:val="24"/>
          <w:szCs w:val="24"/>
        </w:rPr>
        <w:t xml:space="preserve"> to increase testing and treatment coverage among KPs.</w:t>
      </w:r>
      <w:r w:rsidRPr="00992A5D">
        <w:rPr>
          <w:sz w:val="24"/>
          <w:szCs w:val="24"/>
        </w:rPr>
        <w:t xml:space="preserve"> </w:t>
      </w:r>
      <w:r w:rsidR="003401E5" w:rsidRPr="00992A5D">
        <w:rPr>
          <w:sz w:val="24"/>
          <w:szCs w:val="24"/>
        </w:rPr>
        <w:t xml:space="preserve"> </w:t>
      </w:r>
    </w:p>
    <w:p w:rsidR="007826AC" w:rsidRPr="00855372" w:rsidRDefault="007826AC" w:rsidP="007826AC">
      <w:pPr>
        <w:spacing w:after="0"/>
        <w:jc w:val="both"/>
        <w:rPr>
          <w:b/>
          <w:sz w:val="24"/>
        </w:rPr>
      </w:pPr>
    </w:p>
    <w:p w:rsidR="007826AC" w:rsidRPr="00855372" w:rsidRDefault="007E4EF0" w:rsidP="007826AC">
      <w:pPr>
        <w:spacing w:after="0"/>
        <w:jc w:val="both"/>
        <w:rPr>
          <w:b/>
          <w:sz w:val="24"/>
        </w:rPr>
      </w:pPr>
      <w:r w:rsidRPr="00855372">
        <w:rPr>
          <w:b/>
          <w:sz w:val="24"/>
        </w:rPr>
        <w:t>I</w:t>
      </w:r>
      <w:r w:rsidR="007826AC" w:rsidRPr="00855372">
        <w:rPr>
          <w:b/>
          <w:sz w:val="24"/>
        </w:rPr>
        <w:t>ntegrat</w:t>
      </w:r>
      <w:r w:rsidRPr="00855372">
        <w:rPr>
          <w:b/>
          <w:sz w:val="24"/>
        </w:rPr>
        <w:t>ing HIV into existing health systems</w:t>
      </w:r>
      <w:r w:rsidR="007826AC" w:rsidRPr="00855372">
        <w:rPr>
          <w:b/>
          <w:sz w:val="24"/>
        </w:rPr>
        <w:t xml:space="preserve"> </w:t>
      </w:r>
      <w:r w:rsidRPr="00855372">
        <w:rPr>
          <w:b/>
          <w:sz w:val="24"/>
        </w:rPr>
        <w:t>for</w:t>
      </w:r>
      <w:r w:rsidR="007826AC" w:rsidRPr="00855372">
        <w:rPr>
          <w:b/>
          <w:sz w:val="24"/>
        </w:rPr>
        <w:t xml:space="preserve"> TB, </w:t>
      </w:r>
      <w:r w:rsidR="00850B25" w:rsidRPr="00855372">
        <w:rPr>
          <w:b/>
          <w:sz w:val="24"/>
        </w:rPr>
        <w:t xml:space="preserve">STI, SRH, </w:t>
      </w:r>
      <w:r w:rsidR="007826AC" w:rsidRPr="00855372">
        <w:rPr>
          <w:b/>
          <w:sz w:val="24"/>
        </w:rPr>
        <w:t xml:space="preserve">hepatitis case </w:t>
      </w:r>
      <w:r w:rsidR="004F34DC" w:rsidRPr="00855372">
        <w:rPr>
          <w:b/>
          <w:sz w:val="24"/>
        </w:rPr>
        <w:t>management through</w:t>
      </w:r>
      <w:r w:rsidR="00850B25" w:rsidRPr="00855372">
        <w:rPr>
          <w:b/>
          <w:sz w:val="24"/>
        </w:rPr>
        <w:t xml:space="preserve"> strengthening referral mechanism: </w:t>
      </w:r>
    </w:p>
    <w:p w:rsidR="007826AC" w:rsidRPr="00855372" w:rsidRDefault="007826AC" w:rsidP="007826AC">
      <w:pPr>
        <w:spacing w:after="0"/>
        <w:jc w:val="both"/>
        <w:rPr>
          <w:sz w:val="24"/>
        </w:rPr>
      </w:pPr>
      <w:r w:rsidRPr="00855372">
        <w:rPr>
          <w:sz w:val="24"/>
        </w:rPr>
        <w:t>Many infections including TB, hepatitis, STIs</w:t>
      </w:r>
      <w:r w:rsidR="004F34DC" w:rsidRPr="00855372">
        <w:rPr>
          <w:sz w:val="24"/>
        </w:rPr>
        <w:t xml:space="preserve"> and other major health concerns like </w:t>
      </w:r>
      <w:r w:rsidRPr="00855372">
        <w:rPr>
          <w:sz w:val="24"/>
        </w:rPr>
        <w:t xml:space="preserve">cervical cancer, etc affect KPs and PLHIV. KPs and PLHIV often require but do not have access to SRH services. Therefore, effective referral mechanism through integrated approaches with </w:t>
      </w:r>
      <w:r w:rsidR="004F34DC" w:rsidRPr="00855372">
        <w:rPr>
          <w:sz w:val="24"/>
        </w:rPr>
        <w:t>existing facilities/systems in</w:t>
      </w:r>
      <w:r w:rsidRPr="00855372">
        <w:rPr>
          <w:sz w:val="24"/>
        </w:rPr>
        <w:t xml:space="preserve"> place should be ensured and </w:t>
      </w:r>
      <w:r w:rsidR="00A819F8" w:rsidRPr="00855372">
        <w:rPr>
          <w:sz w:val="24"/>
        </w:rPr>
        <w:t xml:space="preserve">this will </w:t>
      </w:r>
      <w:r w:rsidRPr="00855372">
        <w:rPr>
          <w:sz w:val="24"/>
        </w:rPr>
        <w:t>also lead to increased case detection. Appropriate training for the service providers would also be required.</w:t>
      </w:r>
    </w:p>
    <w:p w:rsidR="007826AC" w:rsidRPr="00855372" w:rsidRDefault="007826AC" w:rsidP="007826AC">
      <w:pPr>
        <w:spacing w:after="0"/>
        <w:jc w:val="both"/>
        <w:rPr>
          <w:sz w:val="24"/>
        </w:rPr>
      </w:pPr>
    </w:p>
    <w:p w:rsidR="00FD69F5" w:rsidRPr="00855372" w:rsidRDefault="007826AC" w:rsidP="00FD69F5">
      <w:pPr>
        <w:spacing w:after="0"/>
        <w:jc w:val="both"/>
        <w:rPr>
          <w:sz w:val="24"/>
        </w:rPr>
      </w:pPr>
      <w:r w:rsidRPr="00855372">
        <w:rPr>
          <w:b/>
          <w:sz w:val="24"/>
        </w:rPr>
        <w:t xml:space="preserve">Community involvement for increased access to SRH and HIV prevention and care services: </w:t>
      </w:r>
      <w:r w:rsidRPr="00855372">
        <w:rPr>
          <w:sz w:val="24"/>
        </w:rPr>
        <w:t xml:space="preserve">Community led SRH and HIV prevention services should be </w:t>
      </w:r>
      <w:r w:rsidR="00A819F8" w:rsidRPr="00855372">
        <w:rPr>
          <w:sz w:val="24"/>
        </w:rPr>
        <w:t>enhanced for</w:t>
      </w:r>
      <w:r w:rsidRPr="00855372">
        <w:rPr>
          <w:sz w:val="24"/>
        </w:rPr>
        <w:t xml:space="preserve"> greater acceptability and accessibility among the KPs. The peer </w:t>
      </w:r>
      <w:r w:rsidR="00992A5D">
        <w:rPr>
          <w:sz w:val="24"/>
        </w:rPr>
        <w:t xml:space="preserve">outreach workers </w:t>
      </w:r>
      <w:r w:rsidRPr="00855372">
        <w:rPr>
          <w:sz w:val="24"/>
        </w:rPr>
        <w:t xml:space="preserve"> recruited from the </w:t>
      </w:r>
      <w:r w:rsidR="00A66FAB" w:rsidRPr="00855372">
        <w:rPr>
          <w:sz w:val="24"/>
        </w:rPr>
        <w:t xml:space="preserve">PLHIV/KPs can play a major role for accompanied referral for required services and ensuring treatment adherence for ART. </w:t>
      </w:r>
      <w:r w:rsidR="00A819F8" w:rsidRPr="00855372">
        <w:rPr>
          <w:sz w:val="24"/>
        </w:rPr>
        <w:t>PLHIV and KP networks/CBOs can</w:t>
      </w:r>
      <w:r w:rsidR="00FD69F5" w:rsidRPr="00855372">
        <w:rPr>
          <w:sz w:val="24"/>
        </w:rPr>
        <w:t xml:space="preserve"> help </w:t>
      </w:r>
      <w:r w:rsidR="00A819F8" w:rsidRPr="00855372">
        <w:rPr>
          <w:sz w:val="24"/>
        </w:rPr>
        <w:t>mainstreaming</w:t>
      </w:r>
      <w:r w:rsidR="00FD69F5" w:rsidRPr="00855372">
        <w:rPr>
          <w:sz w:val="24"/>
        </w:rPr>
        <w:t xml:space="preserve"> KP services to public</w:t>
      </w:r>
      <w:r w:rsidR="00A819F8" w:rsidRPr="00855372">
        <w:rPr>
          <w:sz w:val="24"/>
        </w:rPr>
        <w:t xml:space="preserve"> </w:t>
      </w:r>
      <w:r w:rsidR="00FD69F5" w:rsidRPr="00855372">
        <w:rPr>
          <w:sz w:val="24"/>
        </w:rPr>
        <w:t>health facilities through reducing fear and self-stigma among</w:t>
      </w:r>
      <w:r w:rsidR="00A66FAB" w:rsidRPr="00855372">
        <w:rPr>
          <w:sz w:val="24"/>
        </w:rPr>
        <w:t xml:space="preserve"> KPs</w:t>
      </w:r>
      <w:r w:rsidR="00FD69F5" w:rsidRPr="00855372">
        <w:rPr>
          <w:sz w:val="24"/>
        </w:rPr>
        <w:t xml:space="preserve"> and </w:t>
      </w:r>
      <w:r w:rsidR="00A66FAB" w:rsidRPr="00855372">
        <w:rPr>
          <w:sz w:val="24"/>
        </w:rPr>
        <w:t xml:space="preserve">establishing  </w:t>
      </w:r>
      <w:r w:rsidR="00FD69F5" w:rsidRPr="00855372">
        <w:rPr>
          <w:sz w:val="24"/>
        </w:rPr>
        <w:t>referral</w:t>
      </w:r>
      <w:r w:rsidR="00A66FAB" w:rsidRPr="00855372">
        <w:rPr>
          <w:sz w:val="24"/>
        </w:rPr>
        <w:t xml:space="preserve"> linkage</w:t>
      </w:r>
      <w:r w:rsidR="00FD69F5" w:rsidRPr="00855372">
        <w:rPr>
          <w:sz w:val="24"/>
        </w:rPr>
        <w:t xml:space="preserve">. </w:t>
      </w:r>
    </w:p>
    <w:p w:rsidR="007826AC" w:rsidRPr="00855372" w:rsidRDefault="007826AC" w:rsidP="007826AC">
      <w:pPr>
        <w:spacing w:after="0"/>
        <w:jc w:val="both"/>
        <w:rPr>
          <w:sz w:val="24"/>
        </w:rPr>
      </w:pPr>
    </w:p>
    <w:p w:rsidR="007826AC" w:rsidRPr="00855372" w:rsidRDefault="007826AC" w:rsidP="007826AC">
      <w:pPr>
        <w:spacing w:after="0"/>
        <w:jc w:val="both"/>
        <w:rPr>
          <w:sz w:val="24"/>
        </w:rPr>
      </w:pPr>
      <w:bookmarkStart w:id="33" w:name="_Hlk30256637"/>
      <w:r w:rsidRPr="00855372">
        <w:rPr>
          <w:b/>
          <w:sz w:val="24"/>
        </w:rPr>
        <w:t>Quality of care by offering standardized services</w:t>
      </w:r>
      <w:bookmarkEnd w:id="33"/>
      <w:r w:rsidRPr="00855372">
        <w:rPr>
          <w:b/>
          <w:sz w:val="24"/>
        </w:rPr>
        <w:t xml:space="preserve">: </w:t>
      </w:r>
      <w:r w:rsidRPr="00855372">
        <w:rPr>
          <w:sz w:val="24"/>
        </w:rPr>
        <w:t xml:space="preserve">The minimum set of services identified to deliver under each service package should be implemented, with feasible targets for peer educators and outreach workers as per previous experience and best practice models. </w:t>
      </w:r>
      <w:r w:rsidR="00850B25" w:rsidRPr="00855372">
        <w:rPr>
          <w:sz w:val="24"/>
        </w:rPr>
        <w:t xml:space="preserve">Remuneration and </w:t>
      </w:r>
      <w:r w:rsidR="00992A5D">
        <w:rPr>
          <w:sz w:val="24"/>
        </w:rPr>
        <w:t xml:space="preserve">distribution of </w:t>
      </w:r>
      <w:r w:rsidR="00850B25" w:rsidRPr="00855372">
        <w:rPr>
          <w:sz w:val="24"/>
        </w:rPr>
        <w:t xml:space="preserve">workload for </w:t>
      </w:r>
      <w:r w:rsidR="00992A5D">
        <w:rPr>
          <w:sz w:val="24"/>
        </w:rPr>
        <w:t xml:space="preserve">pee educators </w:t>
      </w:r>
      <w:r w:rsidR="00850B25" w:rsidRPr="00855372">
        <w:rPr>
          <w:sz w:val="24"/>
        </w:rPr>
        <w:t>outreach workers and peer educators should be encouraging</w:t>
      </w:r>
      <w:r w:rsidR="00D734C6" w:rsidRPr="00855372">
        <w:rPr>
          <w:sz w:val="24"/>
        </w:rPr>
        <w:t>.</w:t>
      </w:r>
      <w:r w:rsidR="00850B25" w:rsidRPr="00855372">
        <w:rPr>
          <w:sz w:val="24"/>
        </w:rPr>
        <w:t xml:space="preserve"> KP’s mental a</w:t>
      </w:r>
      <w:r w:rsidR="00316CEB" w:rsidRPr="00855372">
        <w:rPr>
          <w:sz w:val="24"/>
        </w:rPr>
        <w:t>n</w:t>
      </w:r>
      <w:r w:rsidR="00850B25" w:rsidRPr="00855372">
        <w:rPr>
          <w:sz w:val="24"/>
        </w:rPr>
        <w:t xml:space="preserve">d general health conditions should not be ignored. Psychological counselling through trained peer educators </w:t>
      </w:r>
      <w:r w:rsidR="009B1D45" w:rsidRPr="00855372">
        <w:rPr>
          <w:sz w:val="24"/>
        </w:rPr>
        <w:t xml:space="preserve">and linking them to support services like social safety net, rehabilitation, facilities to treat NCDs are essential to help them with overall well-being. </w:t>
      </w:r>
      <w:r w:rsidRPr="00855372">
        <w:rPr>
          <w:sz w:val="24"/>
        </w:rPr>
        <w:t xml:space="preserve">Additional services </w:t>
      </w:r>
      <w:r w:rsidR="009B1D45" w:rsidRPr="00855372">
        <w:rPr>
          <w:sz w:val="24"/>
        </w:rPr>
        <w:t xml:space="preserve">to </w:t>
      </w:r>
      <w:r w:rsidR="00316CEB" w:rsidRPr="00855372">
        <w:rPr>
          <w:sz w:val="24"/>
        </w:rPr>
        <w:t xml:space="preserve">meet 90-90-90 targets must </w:t>
      </w:r>
      <w:r w:rsidR="009B1D45" w:rsidRPr="00855372">
        <w:rPr>
          <w:sz w:val="24"/>
        </w:rPr>
        <w:t xml:space="preserve">be incorporated with </w:t>
      </w:r>
      <w:r w:rsidRPr="00855372">
        <w:rPr>
          <w:sz w:val="24"/>
        </w:rPr>
        <w:t>standardized community led models after piloting. The focus of the quality improvement efforts will be on improving adherence to clinical practice guidelines; increasing efficiency, lowering costs, and utilizing staff and health information more efficiently; improving client flow; and utilizing existing infrastructures within the health sector.</w:t>
      </w:r>
    </w:p>
    <w:p w:rsidR="007826AC" w:rsidRPr="00855372" w:rsidRDefault="007826AC" w:rsidP="007826AC">
      <w:pPr>
        <w:spacing w:after="0"/>
        <w:jc w:val="both"/>
        <w:rPr>
          <w:sz w:val="24"/>
        </w:rPr>
      </w:pPr>
    </w:p>
    <w:p w:rsidR="002604C2" w:rsidRPr="00855372" w:rsidRDefault="007826AC" w:rsidP="007826AC">
      <w:pPr>
        <w:spacing w:after="0"/>
        <w:jc w:val="both"/>
        <w:rPr>
          <w:sz w:val="24"/>
        </w:rPr>
      </w:pPr>
      <w:r w:rsidRPr="00855372">
        <w:rPr>
          <w:b/>
          <w:sz w:val="24"/>
        </w:rPr>
        <w:lastRenderedPageBreak/>
        <w:t>Reducing stigma and discrimination and addressing violence against KPs:</w:t>
      </w:r>
      <w:r w:rsidRPr="00855372">
        <w:rPr>
          <w:sz w:val="24"/>
        </w:rPr>
        <w:t xml:space="preserve"> Gender-based violence, stigma and discrimination</w:t>
      </w:r>
      <w:r w:rsidR="00181C1C" w:rsidRPr="00855372">
        <w:rPr>
          <w:sz w:val="24"/>
        </w:rPr>
        <w:t xml:space="preserve"> and </w:t>
      </w:r>
      <w:r w:rsidRPr="00855372">
        <w:rPr>
          <w:sz w:val="24"/>
        </w:rPr>
        <w:t xml:space="preserve">certain laws, etc. are hindering the HIV-response by acting as barriers to information, control over life choices and limiting access to health services and information. Human rights, gender equality and an enabling environment are the focus of the national HIV response and strengthened advocacy on these issues will be a key priority. Effective approaches should be adopted </w:t>
      </w:r>
      <w:r w:rsidR="00992A5D">
        <w:rPr>
          <w:sz w:val="24"/>
        </w:rPr>
        <w:t xml:space="preserve">and strengthened (e.g </w:t>
      </w:r>
      <w:r w:rsidR="00992A5D" w:rsidRPr="00992A5D">
        <w:rPr>
          <w:sz w:val="24"/>
        </w:rPr>
        <w:t>activity of NTF to address human rights of KPs)</w:t>
      </w:r>
      <w:r w:rsidR="00992A5D">
        <w:rPr>
          <w:sz w:val="24"/>
        </w:rPr>
        <w:t xml:space="preserve"> </w:t>
      </w:r>
      <w:r w:rsidRPr="00855372">
        <w:rPr>
          <w:sz w:val="24"/>
        </w:rPr>
        <w:t xml:space="preserve">to reduce stigma and discrimination among the KPs and service providers. Appropriate training for the service providers and media </w:t>
      </w:r>
      <w:r w:rsidR="009B1D45" w:rsidRPr="00855372">
        <w:rPr>
          <w:sz w:val="24"/>
        </w:rPr>
        <w:t xml:space="preserve">people to promote mass media </w:t>
      </w:r>
      <w:r w:rsidRPr="00855372">
        <w:rPr>
          <w:sz w:val="24"/>
        </w:rPr>
        <w:t xml:space="preserve">campaign with proper messages are needed. Violence against KPs also needs to be addressed. The violence victims should be linked with the services for legal support and health care services. </w:t>
      </w:r>
    </w:p>
    <w:p w:rsidR="002604C2" w:rsidRPr="00855372" w:rsidRDefault="002604C2" w:rsidP="007826AC">
      <w:pPr>
        <w:spacing w:after="0"/>
        <w:jc w:val="both"/>
        <w:rPr>
          <w:sz w:val="24"/>
        </w:rPr>
      </w:pPr>
    </w:p>
    <w:p w:rsidR="007826AC" w:rsidRPr="00855372" w:rsidRDefault="001647C1" w:rsidP="00A92D69">
      <w:pPr>
        <w:jc w:val="both"/>
        <w:rPr>
          <w:b/>
          <w:bCs/>
          <w:sz w:val="24"/>
        </w:rPr>
      </w:pPr>
      <w:r w:rsidRPr="00855372">
        <w:rPr>
          <w:b/>
          <w:bCs/>
          <w:sz w:val="24"/>
        </w:rPr>
        <w:t>Monitoring implications of punitive laws affecting KP interventions and advocacies with relevant authorities to improve the situation</w:t>
      </w:r>
      <w:r w:rsidRPr="00B85B3E">
        <w:rPr>
          <w:sz w:val="24"/>
        </w:rPr>
        <w:t xml:space="preserve">:  </w:t>
      </w:r>
      <w:r w:rsidR="00B85B3E" w:rsidRPr="00B85B3E">
        <w:rPr>
          <w:sz w:val="24"/>
        </w:rPr>
        <w:t xml:space="preserve">Efforts should be enhanced to monitor  </w:t>
      </w:r>
      <w:r w:rsidR="00B85B3E">
        <w:rPr>
          <w:sz w:val="24"/>
        </w:rPr>
        <w:t>i</w:t>
      </w:r>
      <w:r w:rsidR="009B1D45" w:rsidRPr="00B85B3E">
        <w:rPr>
          <w:sz w:val="24"/>
        </w:rPr>
        <w:t>ncidences of violation of human rights</w:t>
      </w:r>
      <w:r w:rsidR="00610FD5">
        <w:rPr>
          <w:sz w:val="24"/>
        </w:rPr>
        <w:t xml:space="preserve"> by the Law enforcing agency  or others,  </w:t>
      </w:r>
      <w:r w:rsidR="009B1D45" w:rsidRPr="00B85B3E">
        <w:rPr>
          <w:sz w:val="24"/>
        </w:rPr>
        <w:t>and measure should be taken through</w:t>
      </w:r>
      <w:r w:rsidR="009B1D45" w:rsidRPr="00855372">
        <w:rPr>
          <w:sz w:val="24"/>
        </w:rPr>
        <w:t xml:space="preserve"> </w:t>
      </w:r>
      <w:r w:rsidR="00610FD5">
        <w:rPr>
          <w:sz w:val="24"/>
        </w:rPr>
        <w:t xml:space="preserve">local and national level advocacies  and  </w:t>
      </w:r>
      <w:r w:rsidR="009B1D45" w:rsidRPr="00855372">
        <w:rPr>
          <w:sz w:val="24"/>
        </w:rPr>
        <w:t>multisectoral engagement to</w:t>
      </w:r>
      <w:r w:rsidR="007826AC" w:rsidRPr="00855372">
        <w:rPr>
          <w:sz w:val="24"/>
        </w:rPr>
        <w:t xml:space="preserve"> protect rights of the KPs and reduction of stigma and discrimination </w:t>
      </w:r>
      <w:r w:rsidR="00181C1C" w:rsidRPr="00855372">
        <w:rPr>
          <w:sz w:val="24"/>
        </w:rPr>
        <w:t>against them.</w:t>
      </w:r>
      <w:r w:rsidR="00610FD5">
        <w:rPr>
          <w:sz w:val="24"/>
        </w:rPr>
        <w:t xml:space="preserve"> </w:t>
      </w:r>
    </w:p>
    <w:p w:rsidR="00496F41" w:rsidRPr="00855372" w:rsidRDefault="00496F41" w:rsidP="007826AC">
      <w:pPr>
        <w:spacing w:after="0"/>
        <w:jc w:val="both"/>
        <w:rPr>
          <w:sz w:val="24"/>
        </w:rPr>
      </w:pPr>
    </w:p>
    <w:p w:rsidR="00496F41" w:rsidRPr="00855372" w:rsidRDefault="00AC2BC7" w:rsidP="007826AC">
      <w:pPr>
        <w:spacing w:after="0"/>
        <w:jc w:val="both"/>
        <w:rPr>
          <w:sz w:val="24"/>
        </w:rPr>
      </w:pPr>
      <w:bookmarkStart w:id="34" w:name="_Hlk30256621"/>
      <w:r w:rsidRPr="00855372">
        <w:rPr>
          <w:b/>
          <w:bCs/>
          <w:sz w:val="24"/>
        </w:rPr>
        <w:t>Improve service providers capacity to respond to KP’s heath need:</w:t>
      </w:r>
      <w:r w:rsidRPr="00855372">
        <w:rPr>
          <w:sz w:val="24"/>
        </w:rPr>
        <w:t xml:space="preserve"> </w:t>
      </w:r>
      <w:bookmarkEnd w:id="34"/>
      <w:r w:rsidR="00496F41" w:rsidRPr="00855372">
        <w:rPr>
          <w:sz w:val="24"/>
        </w:rPr>
        <w:t xml:space="preserve">Advocacies and trainings </w:t>
      </w:r>
      <w:r w:rsidR="002604C2" w:rsidRPr="00855372">
        <w:rPr>
          <w:sz w:val="24"/>
        </w:rPr>
        <w:t xml:space="preserve">should be done for </w:t>
      </w:r>
      <w:r w:rsidR="00496F41" w:rsidRPr="00855372">
        <w:rPr>
          <w:sz w:val="24"/>
        </w:rPr>
        <w:t>service providers</w:t>
      </w:r>
      <w:r w:rsidR="00B85B3E">
        <w:rPr>
          <w:sz w:val="24"/>
        </w:rPr>
        <w:t xml:space="preserve"> at public and private health facilities </w:t>
      </w:r>
      <w:r w:rsidR="00496F41" w:rsidRPr="00855372">
        <w:rPr>
          <w:sz w:val="24"/>
        </w:rPr>
        <w:t>to sensiti</w:t>
      </w:r>
      <w:r w:rsidRPr="00855372">
        <w:rPr>
          <w:sz w:val="24"/>
        </w:rPr>
        <w:t xml:space="preserve">ze </w:t>
      </w:r>
      <w:r w:rsidR="002604C2" w:rsidRPr="00855372">
        <w:rPr>
          <w:sz w:val="24"/>
        </w:rPr>
        <w:t>them</w:t>
      </w:r>
      <w:r w:rsidRPr="00855372">
        <w:rPr>
          <w:sz w:val="24"/>
        </w:rPr>
        <w:t xml:space="preserve"> </w:t>
      </w:r>
      <w:r w:rsidR="00FB105F" w:rsidRPr="00855372">
        <w:rPr>
          <w:sz w:val="24"/>
        </w:rPr>
        <w:t xml:space="preserve">on </w:t>
      </w:r>
      <w:r w:rsidR="00496F41" w:rsidRPr="00855372">
        <w:rPr>
          <w:sz w:val="24"/>
        </w:rPr>
        <w:t>KP</w:t>
      </w:r>
      <w:r w:rsidRPr="00855372">
        <w:rPr>
          <w:sz w:val="24"/>
        </w:rPr>
        <w:t>’s</w:t>
      </w:r>
      <w:r w:rsidR="00496F41" w:rsidRPr="00855372">
        <w:rPr>
          <w:sz w:val="24"/>
        </w:rPr>
        <w:t xml:space="preserve"> needs </w:t>
      </w:r>
      <w:r w:rsidRPr="00855372">
        <w:rPr>
          <w:sz w:val="24"/>
        </w:rPr>
        <w:t xml:space="preserve">and rights </w:t>
      </w:r>
      <w:r w:rsidR="00496F41" w:rsidRPr="00855372">
        <w:rPr>
          <w:sz w:val="24"/>
        </w:rPr>
        <w:t xml:space="preserve">and </w:t>
      </w:r>
      <w:r w:rsidRPr="00855372">
        <w:rPr>
          <w:sz w:val="24"/>
        </w:rPr>
        <w:t xml:space="preserve">to be able </w:t>
      </w:r>
      <w:r w:rsidR="00FB105F" w:rsidRPr="00855372">
        <w:rPr>
          <w:sz w:val="24"/>
        </w:rPr>
        <w:t xml:space="preserve">to </w:t>
      </w:r>
      <w:r w:rsidR="00496F41" w:rsidRPr="00855372">
        <w:rPr>
          <w:sz w:val="24"/>
        </w:rPr>
        <w:t>provide</w:t>
      </w:r>
      <w:r w:rsidRPr="00855372">
        <w:rPr>
          <w:sz w:val="24"/>
        </w:rPr>
        <w:t xml:space="preserve"> standardized prevention, treatment</w:t>
      </w:r>
      <w:r w:rsidR="002604C2" w:rsidRPr="00855372">
        <w:rPr>
          <w:sz w:val="24"/>
        </w:rPr>
        <w:t>,</w:t>
      </w:r>
      <w:r w:rsidRPr="00855372">
        <w:rPr>
          <w:sz w:val="24"/>
        </w:rPr>
        <w:t xml:space="preserve"> care</w:t>
      </w:r>
      <w:r w:rsidR="002604C2" w:rsidRPr="00855372">
        <w:rPr>
          <w:sz w:val="24"/>
        </w:rPr>
        <w:t xml:space="preserve"> and support services. </w:t>
      </w:r>
      <w:r w:rsidR="00B85B3E">
        <w:rPr>
          <w:sz w:val="24"/>
        </w:rPr>
        <w:t>Efforts should be continued to train and sensitize services providers of NGO facilities under HIV program.</w:t>
      </w:r>
    </w:p>
    <w:p w:rsidR="00AC2BC7" w:rsidRPr="00855372" w:rsidRDefault="00AC2BC7" w:rsidP="007826AC">
      <w:pPr>
        <w:spacing w:after="0"/>
        <w:jc w:val="both"/>
        <w:rPr>
          <w:sz w:val="24"/>
        </w:rPr>
      </w:pPr>
    </w:p>
    <w:p w:rsidR="00AC2BC7" w:rsidRPr="00855372" w:rsidRDefault="00AC2BC7" w:rsidP="007826AC">
      <w:pPr>
        <w:spacing w:after="0"/>
        <w:jc w:val="both"/>
        <w:rPr>
          <w:sz w:val="24"/>
        </w:rPr>
      </w:pPr>
    </w:p>
    <w:p w:rsidR="007826AC" w:rsidRPr="00855372" w:rsidRDefault="007826AC" w:rsidP="00FD2EF6">
      <w:pPr>
        <w:pBdr>
          <w:top w:val="single" w:sz="4" w:space="1" w:color="auto"/>
          <w:left w:val="single" w:sz="4" w:space="4" w:color="auto"/>
          <w:bottom w:val="single" w:sz="4" w:space="1" w:color="auto"/>
          <w:right w:val="single" w:sz="4" w:space="4" w:color="auto"/>
        </w:pBdr>
        <w:shd w:val="clear" w:color="auto" w:fill="C6D9F1"/>
        <w:spacing w:after="0"/>
        <w:jc w:val="both"/>
        <w:rPr>
          <w:b/>
          <w:sz w:val="24"/>
        </w:rPr>
      </w:pPr>
      <w:r w:rsidRPr="00855372">
        <w:rPr>
          <w:b/>
          <w:sz w:val="24"/>
        </w:rPr>
        <w:t>Strategy 1.2: Increased case detection</w:t>
      </w:r>
      <w:r w:rsidR="0080728D" w:rsidRPr="00855372">
        <w:rPr>
          <w:b/>
          <w:sz w:val="24"/>
        </w:rPr>
        <w:t>,</w:t>
      </w:r>
      <w:r w:rsidRPr="00855372">
        <w:rPr>
          <w:b/>
          <w:sz w:val="24"/>
        </w:rPr>
        <w:t xml:space="preserve"> reduction of risk behaviours and provision of services for </w:t>
      </w:r>
      <w:r w:rsidR="008C0C04" w:rsidRPr="00855372">
        <w:rPr>
          <w:b/>
          <w:sz w:val="24"/>
        </w:rPr>
        <w:t xml:space="preserve">populations at </w:t>
      </w:r>
      <w:r w:rsidRPr="00855372">
        <w:rPr>
          <w:b/>
          <w:sz w:val="24"/>
        </w:rPr>
        <w:t>emerging risk and vulnerable groups</w:t>
      </w:r>
      <w:r w:rsidR="00736AFF" w:rsidRPr="00855372">
        <w:rPr>
          <w:b/>
          <w:sz w:val="24"/>
        </w:rPr>
        <w:t xml:space="preserve"> through awareness raising and interventions to link them to integrated STI, HIV and SRH services </w:t>
      </w:r>
    </w:p>
    <w:p w:rsidR="00736AFF" w:rsidRPr="00855372" w:rsidRDefault="00736AFF" w:rsidP="00FD2EF6">
      <w:pPr>
        <w:pBdr>
          <w:top w:val="single" w:sz="4" w:space="1" w:color="auto"/>
          <w:left w:val="single" w:sz="4" w:space="4" w:color="auto"/>
          <w:bottom w:val="single" w:sz="4" w:space="1" w:color="auto"/>
          <w:right w:val="single" w:sz="4" w:space="4" w:color="auto"/>
        </w:pBdr>
        <w:shd w:val="clear" w:color="auto" w:fill="C6D9F1"/>
        <w:spacing w:after="0"/>
        <w:jc w:val="both"/>
        <w:rPr>
          <w:b/>
          <w:sz w:val="24"/>
        </w:rPr>
      </w:pPr>
    </w:p>
    <w:p w:rsidR="007826AC" w:rsidRPr="00855372" w:rsidRDefault="007826AC" w:rsidP="007826AC">
      <w:pPr>
        <w:spacing w:after="0"/>
        <w:jc w:val="both"/>
        <w:rPr>
          <w:sz w:val="14"/>
        </w:rPr>
      </w:pPr>
    </w:p>
    <w:p w:rsidR="007826AC" w:rsidRPr="00855372" w:rsidRDefault="007826AC" w:rsidP="007826AC">
      <w:pPr>
        <w:spacing w:after="0"/>
        <w:jc w:val="both"/>
        <w:rPr>
          <w:sz w:val="24"/>
        </w:rPr>
      </w:pPr>
      <w:r w:rsidRPr="00855372">
        <w:rPr>
          <w:sz w:val="24"/>
        </w:rPr>
        <w:t>Other than KPs, the following groups have been identified as having higher risk of and vulnerability to HIV:</w:t>
      </w:r>
    </w:p>
    <w:p w:rsidR="007826AC" w:rsidRPr="00855372" w:rsidRDefault="007826AC" w:rsidP="007826AC">
      <w:pPr>
        <w:spacing w:after="0"/>
        <w:jc w:val="both"/>
        <w:rPr>
          <w:sz w:val="10"/>
        </w:rPr>
      </w:pPr>
    </w:p>
    <w:p w:rsidR="007C4E42" w:rsidRPr="00855372" w:rsidRDefault="007826AC" w:rsidP="00B84EFA">
      <w:pPr>
        <w:spacing w:after="0"/>
        <w:jc w:val="both"/>
        <w:rPr>
          <w:sz w:val="24"/>
          <w:szCs w:val="24"/>
          <w:highlight w:val="green"/>
        </w:rPr>
      </w:pPr>
      <w:r w:rsidRPr="00855372">
        <w:rPr>
          <w:b/>
          <w:sz w:val="24"/>
        </w:rPr>
        <w:t>International migrant workers</w:t>
      </w:r>
      <w:r w:rsidR="008C0C04" w:rsidRPr="00855372">
        <w:rPr>
          <w:b/>
          <w:sz w:val="24"/>
        </w:rPr>
        <w:t xml:space="preserve"> and their families </w:t>
      </w:r>
      <w:r w:rsidR="008C0C04" w:rsidRPr="00855372">
        <w:rPr>
          <w:sz w:val="24"/>
        </w:rPr>
        <w:t>–</w:t>
      </w:r>
      <w:r w:rsidRPr="00855372">
        <w:rPr>
          <w:sz w:val="24"/>
        </w:rPr>
        <w:t xml:space="preserve"> </w:t>
      </w:r>
      <w:r w:rsidR="008C0C04" w:rsidRPr="00855372">
        <w:rPr>
          <w:sz w:val="24"/>
        </w:rPr>
        <w:t xml:space="preserve">international migrants </w:t>
      </w:r>
      <w:r w:rsidRPr="00855372">
        <w:rPr>
          <w:sz w:val="24"/>
        </w:rPr>
        <w:t>can be divided into official and informal international migrant workers as well as cross-border migrants.</w:t>
      </w:r>
      <w:r w:rsidR="008C0C04" w:rsidRPr="00855372">
        <w:rPr>
          <w:sz w:val="24"/>
        </w:rPr>
        <w:t xml:space="preserve"> </w:t>
      </w:r>
      <w:r w:rsidR="00610FD5">
        <w:rPr>
          <w:sz w:val="24"/>
        </w:rPr>
        <w:t>Potential i</w:t>
      </w:r>
      <w:r w:rsidR="007C4E42" w:rsidRPr="00855372">
        <w:rPr>
          <w:sz w:val="24"/>
        </w:rPr>
        <w:t xml:space="preserve">nternational </w:t>
      </w:r>
      <w:r w:rsidR="003F789D" w:rsidRPr="00855372">
        <w:rPr>
          <w:sz w:val="24"/>
        </w:rPr>
        <w:t>migrants</w:t>
      </w:r>
      <w:r w:rsidR="00610FD5">
        <w:rPr>
          <w:sz w:val="24"/>
        </w:rPr>
        <w:t>, especially the returnee international migrants,</w:t>
      </w:r>
      <w:r w:rsidR="007C4E42" w:rsidRPr="00855372">
        <w:rPr>
          <w:sz w:val="24"/>
        </w:rPr>
        <w:t xml:space="preserve"> their</w:t>
      </w:r>
      <w:r w:rsidR="008C0C04" w:rsidRPr="00855372">
        <w:rPr>
          <w:sz w:val="24"/>
        </w:rPr>
        <w:t xml:space="preserve"> spouses</w:t>
      </w:r>
      <w:r w:rsidR="007C4E42" w:rsidRPr="00855372">
        <w:rPr>
          <w:sz w:val="24"/>
        </w:rPr>
        <w:t xml:space="preserve"> and children </w:t>
      </w:r>
      <w:r w:rsidR="008C0C04" w:rsidRPr="00855372">
        <w:rPr>
          <w:sz w:val="24"/>
        </w:rPr>
        <w:t xml:space="preserve">must be reached as the number of new infections is continuously increasing among </w:t>
      </w:r>
      <w:r w:rsidR="007C4E42" w:rsidRPr="00855372">
        <w:rPr>
          <w:sz w:val="24"/>
        </w:rPr>
        <w:t xml:space="preserve">this group and they comprise </w:t>
      </w:r>
      <w:r w:rsidR="003F789D" w:rsidRPr="00855372">
        <w:rPr>
          <w:sz w:val="24"/>
        </w:rPr>
        <w:t>about one fourth</w:t>
      </w:r>
      <w:r w:rsidR="007C4E42" w:rsidRPr="00855372">
        <w:rPr>
          <w:sz w:val="24"/>
        </w:rPr>
        <w:t xml:space="preserve"> of total number of PLHIV in the </w:t>
      </w:r>
      <w:r w:rsidR="00736AFF" w:rsidRPr="00855372">
        <w:rPr>
          <w:sz w:val="24"/>
        </w:rPr>
        <w:t>country</w:t>
      </w:r>
      <w:r w:rsidR="00B0292C" w:rsidRPr="00855372">
        <w:rPr>
          <w:rStyle w:val="FootnoteReference"/>
          <w:sz w:val="24"/>
        </w:rPr>
        <w:footnoteReference w:id="86"/>
      </w:r>
      <w:r w:rsidR="00736AFF" w:rsidRPr="00855372">
        <w:rPr>
          <w:sz w:val="24"/>
        </w:rPr>
        <w:t>.</w:t>
      </w:r>
      <w:r w:rsidR="00736AFF" w:rsidRPr="00855372">
        <w:rPr>
          <w:color w:val="FF0000"/>
          <w:sz w:val="24"/>
        </w:rPr>
        <w:t xml:space="preserve"> </w:t>
      </w:r>
    </w:p>
    <w:p w:rsidR="00B84EFA" w:rsidRPr="00855372" w:rsidRDefault="00B84EFA" w:rsidP="00B84EFA">
      <w:pPr>
        <w:spacing w:after="0"/>
        <w:jc w:val="both"/>
        <w:rPr>
          <w:b/>
          <w:sz w:val="24"/>
        </w:rPr>
      </w:pPr>
    </w:p>
    <w:p w:rsidR="00D51BA1" w:rsidRPr="00855372" w:rsidRDefault="007826AC" w:rsidP="00B84EFA">
      <w:pPr>
        <w:spacing w:after="0"/>
        <w:jc w:val="both"/>
        <w:rPr>
          <w:sz w:val="24"/>
        </w:rPr>
      </w:pPr>
      <w:r w:rsidRPr="00855372">
        <w:rPr>
          <w:b/>
          <w:sz w:val="24"/>
        </w:rPr>
        <w:t>Especially vulnerable adolescents (EVA)</w:t>
      </w:r>
      <w:r w:rsidRPr="00855372">
        <w:rPr>
          <w:sz w:val="24"/>
        </w:rPr>
        <w:t xml:space="preserve"> - refers to adolescents who have an elevated risk but do not belong to any key populations, and are thus not considered </w:t>
      </w:r>
      <w:r w:rsidR="00664532" w:rsidRPr="00855372">
        <w:rPr>
          <w:sz w:val="24"/>
        </w:rPr>
        <w:t xml:space="preserve">as </w:t>
      </w:r>
      <w:r w:rsidRPr="00855372">
        <w:rPr>
          <w:sz w:val="24"/>
        </w:rPr>
        <w:t>MARA. It includes children and adolescents who are likely to develop high risk behaviours, for example those who use (but do not inject) drugs, children of sex workers, street children and others who suffer severe social circumstances.</w:t>
      </w:r>
      <w:r w:rsidR="00D51BA1" w:rsidRPr="00855372">
        <w:rPr>
          <w:sz w:val="24"/>
        </w:rPr>
        <w:t xml:space="preserve"> </w:t>
      </w:r>
    </w:p>
    <w:p w:rsidR="0080728D" w:rsidRPr="00855372" w:rsidRDefault="0080728D" w:rsidP="0080728D">
      <w:pPr>
        <w:pStyle w:val="ListParagraph"/>
        <w:spacing w:after="0"/>
        <w:contextualSpacing w:val="0"/>
        <w:jc w:val="both"/>
        <w:rPr>
          <w:sz w:val="24"/>
        </w:rPr>
      </w:pPr>
    </w:p>
    <w:p w:rsidR="007826AC" w:rsidRPr="00855372" w:rsidRDefault="007826AC" w:rsidP="00B84EFA">
      <w:pPr>
        <w:spacing w:after="0"/>
        <w:jc w:val="both"/>
        <w:rPr>
          <w:sz w:val="24"/>
        </w:rPr>
      </w:pPr>
      <w:r w:rsidRPr="00855372">
        <w:rPr>
          <w:b/>
          <w:sz w:val="24"/>
        </w:rPr>
        <w:t xml:space="preserve">Prisoners – </w:t>
      </w:r>
      <w:r w:rsidR="00610FD5">
        <w:rPr>
          <w:sz w:val="24"/>
        </w:rPr>
        <w:t>I</w:t>
      </w:r>
      <w:r w:rsidR="00610FD5" w:rsidRPr="00855372">
        <w:rPr>
          <w:sz w:val="24"/>
        </w:rPr>
        <w:t>nterventions for prisoners has already been initiated</w:t>
      </w:r>
      <w:r w:rsidR="00610FD5">
        <w:rPr>
          <w:sz w:val="24"/>
        </w:rPr>
        <w:t xml:space="preserve"> </w:t>
      </w:r>
      <w:r w:rsidR="0062092C">
        <w:rPr>
          <w:sz w:val="24"/>
        </w:rPr>
        <w:t>under HIV program, especially for the imprisoned PWID. Since, no study has been conducted on prisoners’ risk behaviour in the country, it’s highly recommended to conduct HIV  risk assessment study among the prisoners, review existing program activities</w:t>
      </w:r>
      <w:r w:rsidR="00664532" w:rsidRPr="00855372">
        <w:rPr>
          <w:sz w:val="24"/>
        </w:rPr>
        <w:t xml:space="preserve"> for prisoners </w:t>
      </w:r>
      <w:r w:rsidR="0062092C">
        <w:rPr>
          <w:sz w:val="24"/>
        </w:rPr>
        <w:t xml:space="preserve">and design and expand program as needed. </w:t>
      </w:r>
    </w:p>
    <w:p w:rsidR="00664532" w:rsidRPr="00855372" w:rsidRDefault="00664532" w:rsidP="00A92D69">
      <w:pPr>
        <w:spacing w:after="0"/>
        <w:jc w:val="both"/>
        <w:rPr>
          <w:sz w:val="24"/>
        </w:rPr>
      </w:pPr>
    </w:p>
    <w:p w:rsidR="008C0C04" w:rsidRPr="00855372" w:rsidRDefault="008C0C04" w:rsidP="00B84EFA">
      <w:pPr>
        <w:spacing w:after="0"/>
        <w:jc w:val="both"/>
        <w:rPr>
          <w:bCs/>
          <w:color w:val="FF0000"/>
          <w:sz w:val="24"/>
        </w:rPr>
      </w:pPr>
      <w:r w:rsidRPr="00855372">
        <w:rPr>
          <w:b/>
          <w:sz w:val="24"/>
        </w:rPr>
        <w:t>Spouses of Key Populations</w:t>
      </w:r>
      <w:r w:rsidR="00E40AC2" w:rsidRPr="00855372">
        <w:rPr>
          <w:b/>
          <w:sz w:val="24"/>
        </w:rPr>
        <w:t xml:space="preserve">: </w:t>
      </w:r>
      <w:r w:rsidR="00E40AC2" w:rsidRPr="00855372">
        <w:rPr>
          <w:bCs/>
          <w:sz w:val="24"/>
        </w:rPr>
        <w:t>Wives of MSM and PWID were there</w:t>
      </w:r>
      <w:r w:rsidR="00E40AC2" w:rsidRPr="00855372">
        <w:rPr>
          <w:b/>
          <w:sz w:val="24"/>
        </w:rPr>
        <w:t xml:space="preserve"> </w:t>
      </w:r>
      <w:r w:rsidRPr="00855372">
        <w:rPr>
          <w:b/>
          <w:sz w:val="24"/>
        </w:rPr>
        <w:t xml:space="preserve">– </w:t>
      </w:r>
      <w:r w:rsidR="00E40AC2" w:rsidRPr="00855372">
        <w:rPr>
          <w:bCs/>
          <w:sz w:val="24"/>
        </w:rPr>
        <w:t xml:space="preserve">within the </w:t>
      </w:r>
      <w:r w:rsidR="00301ADC" w:rsidRPr="00855372">
        <w:rPr>
          <w:bCs/>
          <w:sz w:val="24"/>
        </w:rPr>
        <w:t>2</w:t>
      </w:r>
      <w:r w:rsidR="005D7A74" w:rsidRPr="00855372">
        <w:rPr>
          <w:bCs/>
          <w:sz w:val="24"/>
        </w:rPr>
        <w:t>5</w:t>
      </w:r>
      <w:r w:rsidR="0080728D" w:rsidRPr="00855372">
        <w:rPr>
          <w:bCs/>
          <w:sz w:val="24"/>
        </w:rPr>
        <w:t>%</w:t>
      </w:r>
      <w:r w:rsidR="00301ADC" w:rsidRPr="00855372">
        <w:rPr>
          <w:bCs/>
          <w:sz w:val="24"/>
        </w:rPr>
        <w:t xml:space="preserve"> </w:t>
      </w:r>
      <w:r w:rsidR="00736AFF" w:rsidRPr="00855372">
        <w:rPr>
          <w:bCs/>
          <w:sz w:val="24"/>
        </w:rPr>
        <w:t>of new infections that were identified among women in 2019</w:t>
      </w:r>
      <w:r w:rsidR="002C5B53" w:rsidRPr="00855372">
        <w:rPr>
          <w:rStyle w:val="FootnoteReference"/>
          <w:bCs/>
          <w:sz w:val="24"/>
        </w:rPr>
        <w:footnoteReference w:id="87"/>
      </w:r>
      <w:r w:rsidR="002C5B53" w:rsidRPr="00855372">
        <w:rPr>
          <w:bCs/>
          <w:sz w:val="24"/>
        </w:rPr>
        <w:t>. P</w:t>
      </w:r>
      <w:r w:rsidR="00E40AC2" w:rsidRPr="00855372">
        <w:rPr>
          <w:bCs/>
          <w:sz w:val="24"/>
        </w:rPr>
        <w:t>artners of HIV positive KPs are at emerging risk for infection as often their husbands</w:t>
      </w:r>
      <w:r w:rsidR="0080728D" w:rsidRPr="00855372">
        <w:rPr>
          <w:bCs/>
          <w:sz w:val="24"/>
        </w:rPr>
        <w:t xml:space="preserve"> do not </w:t>
      </w:r>
      <w:r w:rsidR="00E40AC2" w:rsidRPr="00855372">
        <w:rPr>
          <w:bCs/>
          <w:sz w:val="24"/>
        </w:rPr>
        <w:t>disclose their status out of the fear of stigma and discrimination</w:t>
      </w:r>
      <w:r w:rsidR="00B84EFA" w:rsidRPr="00855372">
        <w:rPr>
          <w:rStyle w:val="FootnoteReference"/>
          <w:bCs/>
          <w:sz w:val="24"/>
        </w:rPr>
        <w:footnoteReference w:id="88"/>
      </w:r>
      <w:r w:rsidR="00571AD6" w:rsidRPr="00855372">
        <w:rPr>
          <w:bCs/>
          <w:sz w:val="24"/>
        </w:rPr>
        <w:t xml:space="preserve">. </w:t>
      </w:r>
      <w:r w:rsidR="00E40AC2" w:rsidRPr="00855372">
        <w:rPr>
          <w:bCs/>
          <w:sz w:val="24"/>
        </w:rPr>
        <w:t xml:space="preserve">These women should be reached and brought under prevention and treatment service coverage. </w:t>
      </w:r>
    </w:p>
    <w:p w:rsidR="007826AC" w:rsidRPr="00855372" w:rsidRDefault="007826AC" w:rsidP="007826AC">
      <w:pPr>
        <w:spacing w:after="0"/>
        <w:jc w:val="both"/>
        <w:rPr>
          <w:sz w:val="24"/>
        </w:rPr>
      </w:pPr>
    </w:p>
    <w:p w:rsidR="0050672F" w:rsidRPr="00855372" w:rsidRDefault="0050672F" w:rsidP="007826AC">
      <w:pPr>
        <w:spacing w:after="0"/>
        <w:jc w:val="both"/>
        <w:rPr>
          <w:sz w:val="24"/>
        </w:rPr>
      </w:pPr>
    </w:p>
    <w:p w:rsidR="007826AC" w:rsidRPr="00855372" w:rsidRDefault="007826AC" w:rsidP="007826AC">
      <w:pPr>
        <w:spacing w:after="0"/>
        <w:jc w:val="both"/>
        <w:rPr>
          <w:sz w:val="24"/>
        </w:rPr>
      </w:pPr>
      <w:r w:rsidRPr="00855372">
        <w:rPr>
          <w:sz w:val="24"/>
        </w:rPr>
        <w:t>In addition, garment and tea garden workers, refugees, internally displaced persons and minority ethnic populations may have a heightened vulnerability due to casual sex work</w:t>
      </w:r>
      <w:r w:rsidR="008C0C04" w:rsidRPr="00855372">
        <w:rPr>
          <w:sz w:val="24"/>
        </w:rPr>
        <w:t xml:space="preserve"> and very low level of awareness </w:t>
      </w:r>
      <w:r w:rsidR="00600921">
        <w:rPr>
          <w:sz w:val="24"/>
        </w:rPr>
        <w:t xml:space="preserve">of </w:t>
      </w:r>
      <w:r w:rsidR="008C0C04" w:rsidRPr="00855372">
        <w:rPr>
          <w:sz w:val="24"/>
        </w:rPr>
        <w:t>safe sex.</w:t>
      </w:r>
    </w:p>
    <w:p w:rsidR="007826AC" w:rsidRPr="00855372" w:rsidRDefault="007826AC" w:rsidP="007826AC">
      <w:pPr>
        <w:spacing w:after="0"/>
        <w:jc w:val="both"/>
        <w:rPr>
          <w:sz w:val="24"/>
        </w:rPr>
      </w:pPr>
    </w:p>
    <w:p w:rsidR="007826AC" w:rsidRPr="00855372" w:rsidRDefault="007826AC" w:rsidP="007826AC">
      <w:pPr>
        <w:spacing w:after="0"/>
        <w:jc w:val="both"/>
        <w:rPr>
          <w:sz w:val="24"/>
        </w:rPr>
      </w:pPr>
      <w:r w:rsidRPr="00855372">
        <w:rPr>
          <w:sz w:val="24"/>
        </w:rPr>
        <w:t xml:space="preserve">In all the groups mentioned above, case detection and referral linkages must be increased through integrated efforts with TB DOTS programs, hepatitis case detection, </w:t>
      </w:r>
      <w:r w:rsidR="0050672F" w:rsidRPr="00855372">
        <w:rPr>
          <w:sz w:val="24"/>
        </w:rPr>
        <w:t xml:space="preserve">SRH, </w:t>
      </w:r>
      <w:r w:rsidRPr="00855372">
        <w:rPr>
          <w:sz w:val="24"/>
        </w:rPr>
        <w:t xml:space="preserve">cervical cancer programs, </w:t>
      </w:r>
      <w:r w:rsidR="008C0C04" w:rsidRPr="00855372">
        <w:rPr>
          <w:sz w:val="24"/>
        </w:rPr>
        <w:t xml:space="preserve">projects </w:t>
      </w:r>
      <w:r w:rsidR="0050672F" w:rsidRPr="00855372">
        <w:rPr>
          <w:sz w:val="24"/>
        </w:rPr>
        <w:t>supporting disadvantaged people</w:t>
      </w:r>
      <w:r w:rsidRPr="00855372">
        <w:rPr>
          <w:sz w:val="24"/>
        </w:rPr>
        <w:t xml:space="preserve"> etc. </w:t>
      </w:r>
    </w:p>
    <w:p w:rsidR="0050672F" w:rsidRPr="00855372" w:rsidRDefault="0050672F" w:rsidP="007826AC">
      <w:pPr>
        <w:spacing w:after="0"/>
        <w:jc w:val="both"/>
        <w:rPr>
          <w:sz w:val="24"/>
        </w:rPr>
      </w:pPr>
    </w:p>
    <w:p w:rsidR="00A92D69" w:rsidRPr="00855372" w:rsidRDefault="00A92D69" w:rsidP="007826AC">
      <w:pPr>
        <w:spacing w:after="0"/>
        <w:jc w:val="both"/>
        <w:rPr>
          <w:sz w:val="24"/>
        </w:rPr>
      </w:pPr>
    </w:p>
    <w:p w:rsidR="007826AC" w:rsidRPr="00855372" w:rsidRDefault="007826AC" w:rsidP="00FD2EF6">
      <w:pPr>
        <w:shd w:val="clear" w:color="auto" w:fill="E36C0A"/>
        <w:spacing w:after="0"/>
        <w:jc w:val="both"/>
        <w:rPr>
          <w:b/>
          <w:i/>
          <w:iCs/>
          <w:sz w:val="24"/>
        </w:rPr>
      </w:pPr>
      <w:r w:rsidRPr="00855372">
        <w:rPr>
          <w:b/>
          <w:i/>
          <w:iCs/>
          <w:sz w:val="24"/>
        </w:rPr>
        <w:t>Fast tracking the response:</w:t>
      </w:r>
    </w:p>
    <w:p w:rsidR="007826AC" w:rsidRPr="00855372" w:rsidRDefault="007826AC" w:rsidP="007826AC">
      <w:pPr>
        <w:spacing w:after="0"/>
        <w:jc w:val="both"/>
        <w:rPr>
          <w:sz w:val="14"/>
        </w:rPr>
      </w:pPr>
    </w:p>
    <w:p w:rsidR="0045468D" w:rsidRPr="00855372" w:rsidRDefault="007826AC" w:rsidP="000B5676">
      <w:pPr>
        <w:spacing w:after="0"/>
        <w:jc w:val="both"/>
        <w:rPr>
          <w:bCs/>
          <w:color w:val="FF0000"/>
          <w:sz w:val="24"/>
        </w:rPr>
      </w:pPr>
      <w:r w:rsidRPr="00855372">
        <w:rPr>
          <w:b/>
          <w:sz w:val="24"/>
        </w:rPr>
        <w:t>Reaching migrants as a priority focus group for HIV prevention:</w:t>
      </w:r>
      <w:r w:rsidRPr="00855372">
        <w:rPr>
          <w:sz w:val="24"/>
        </w:rPr>
        <w:t xml:space="preserve"> </w:t>
      </w:r>
      <w:r w:rsidRPr="00FD2EF6">
        <w:rPr>
          <w:rFonts w:cs="Calibri"/>
          <w:sz w:val="24"/>
        </w:rPr>
        <w:t xml:space="preserve">Migrants constituted </w:t>
      </w:r>
      <w:r w:rsidR="00B84D8F" w:rsidRPr="00FD2EF6">
        <w:rPr>
          <w:rFonts w:cs="Calibri"/>
          <w:sz w:val="24"/>
        </w:rPr>
        <w:t>21</w:t>
      </w:r>
      <w:r w:rsidR="00A9545F" w:rsidRPr="00FD2EF6">
        <w:rPr>
          <w:rFonts w:cs="Calibri"/>
          <w:sz w:val="24"/>
        </w:rPr>
        <w:t>%</w:t>
      </w:r>
      <w:r w:rsidRPr="00FD2EF6">
        <w:rPr>
          <w:rFonts w:cs="Calibri"/>
          <w:sz w:val="24"/>
        </w:rPr>
        <w:t xml:space="preserve"> of </w:t>
      </w:r>
      <w:r w:rsidR="00A9545F" w:rsidRPr="00FD2EF6">
        <w:rPr>
          <w:rFonts w:cs="Calibri"/>
          <w:sz w:val="24"/>
        </w:rPr>
        <w:t xml:space="preserve">the total reported </w:t>
      </w:r>
      <w:r w:rsidRPr="00FD2EF6">
        <w:rPr>
          <w:rFonts w:cs="Calibri"/>
          <w:sz w:val="24"/>
        </w:rPr>
        <w:t>cases</w:t>
      </w:r>
      <w:r w:rsidR="00A9545F" w:rsidRPr="00FD2EF6">
        <w:rPr>
          <w:rFonts w:cs="Calibri"/>
          <w:sz w:val="24"/>
        </w:rPr>
        <w:t xml:space="preserve">. </w:t>
      </w:r>
      <w:r w:rsidR="00571AD6" w:rsidRPr="00FD2EF6">
        <w:rPr>
          <w:rFonts w:cs="Calibri"/>
          <w:sz w:val="24"/>
        </w:rPr>
        <w:t>I</w:t>
      </w:r>
      <w:r w:rsidR="00A9545F" w:rsidRPr="00FD2EF6">
        <w:rPr>
          <w:rFonts w:cs="Calibri"/>
          <w:sz w:val="24"/>
        </w:rPr>
        <w:t xml:space="preserve">n 2019, 19% of the new infections were from migrants. </w:t>
      </w:r>
      <w:r w:rsidR="00571AD6" w:rsidRPr="00FD2EF6">
        <w:rPr>
          <w:rFonts w:cs="Calibri"/>
          <w:sz w:val="24"/>
        </w:rPr>
        <w:t xml:space="preserve"> </w:t>
      </w:r>
      <w:r w:rsidRPr="00FD2EF6">
        <w:rPr>
          <w:rFonts w:cs="Calibri"/>
          <w:sz w:val="24"/>
        </w:rPr>
        <w:t>Both the international migrants and cross-border migrants are vulnerable to HIV due to their risk behaviours</w:t>
      </w:r>
      <w:r w:rsidR="00CE2A7B" w:rsidRPr="00FD2EF6">
        <w:rPr>
          <w:rStyle w:val="FootnoteReference"/>
          <w:rFonts w:cs="Calibri"/>
          <w:sz w:val="24"/>
        </w:rPr>
        <w:footnoteReference w:id="89"/>
      </w:r>
      <w:r w:rsidR="004B107A" w:rsidRPr="00FD2EF6">
        <w:rPr>
          <w:rFonts w:cs="Calibri"/>
          <w:sz w:val="24"/>
          <w:vertAlign w:val="superscript"/>
        </w:rPr>
        <w:t>,</w:t>
      </w:r>
      <w:r w:rsidR="004B107A" w:rsidRPr="00FD2EF6">
        <w:rPr>
          <w:rStyle w:val="FootnoteReference"/>
          <w:rFonts w:cs="Calibri"/>
          <w:sz w:val="24"/>
        </w:rPr>
        <w:footnoteReference w:id="90"/>
      </w:r>
      <w:r w:rsidR="00BB2524" w:rsidRPr="00FD2EF6">
        <w:rPr>
          <w:rFonts w:cs="Calibri"/>
          <w:sz w:val="24"/>
        </w:rPr>
        <w:t xml:space="preserve">. </w:t>
      </w:r>
      <w:r w:rsidR="00B84D8F" w:rsidRPr="00FD2EF6">
        <w:rPr>
          <w:rFonts w:cs="Calibri"/>
          <w:sz w:val="24"/>
        </w:rPr>
        <w:t xml:space="preserve"> </w:t>
      </w:r>
      <w:r w:rsidRPr="00FD2EF6">
        <w:rPr>
          <w:rFonts w:cs="Calibri"/>
          <w:sz w:val="24"/>
        </w:rPr>
        <w:t xml:space="preserve">In addition, spouses of migrants also need attention as an increase was seen among spouses of migrants, who constituted around 10% of detected </w:t>
      </w:r>
      <w:r w:rsidRPr="00FD2EF6">
        <w:rPr>
          <w:rFonts w:cs="Calibri"/>
          <w:sz w:val="24"/>
        </w:rPr>
        <w:lastRenderedPageBreak/>
        <w:t>cases since 2011</w:t>
      </w:r>
      <w:r w:rsidRPr="00FD2EF6">
        <w:rPr>
          <w:rStyle w:val="FootnoteReference"/>
          <w:rFonts w:cs="Calibri"/>
          <w:sz w:val="24"/>
          <w:szCs w:val="24"/>
        </w:rPr>
        <w:footnoteReference w:id="91"/>
      </w:r>
      <w:r w:rsidRPr="00FD2EF6">
        <w:rPr>
          <w:rFonts w:cs="Calibri"/>
          <w:sz w:val="24"/>
        </w:rPr>
        <w:t xml:space="preserve">. A study on a random rural population of returnee migrants showed that of </w:t>
      </w:r>
      <w:r w:rsidR="00BE0CAD" w:rsidRPr="00FD2EF6">
        <w:rPr>
          <w:rFonts w:cs="Calibri"/>
          <w:sz w:val="24"/>
        </w:rPr>
        <w:t>297</w:t>
      </w:r>
      <w:r w:rsidRPr="00FD2EF6">
        <w:rPr>
          <w:rFonts w:cs="Calibri"/>
          <w:sz w:val="24"/>
        </w:rPr>
        <w:t xml:space="preserve"> </w:t>
      </w:r>
      <w:r w:rsidR="00CE2A7B" w:rsidRPr="00FD2EF6">
        <w:rPr>
          <w:rFonts w:cs="Calibri"/>
          <w:sz w:val="24"/>
        </w:rPr>
        <w:t xml:space="preserve">sampled </w:t>
      </w:r>
      <w:r w:rsidRPr="00FD2EF6">
        <w:rPr>
          <w:rFonts w:cs="Calibri"/>
          <w:sz w:val="24"/>
        </w:rPr>
        <w:t>returnees, one was HIV positive using oral fluid</w:t>
      </w:r>
      <w:r w:rsidR="00CE2A7B" w:rsidRPr="00FD2EF6">
        <w:rPr>
          <w:rStyle w:val="FootnoteReference"/>
          <w:rFonts w:cs="Calibri"/>
          <w:sz w:val="24"/>
        </w:rPr>
        <w:footnoteReference w:id="92"/>
      </w:r>
      <w:r w:rsidR="00CE2A7B" w:rsidRPr="00FD2EF6">
        <w:rPr>
          <w:rFonts w:cs="Calibri"/>
          <w:sz w:val="24"/>
        </w:rPr>
        <w:t>.</w:t>
      </w:r>
      <w:r w:rsidRPr="00FD2EF6">
        <w:rPr>
          <w:rFonts w:cs="Calibri"/>
          <w:sz w:val="24"/>
        </w:rPr>
        <w:t xml:space="preserve"> </w:t>
      </w:r>
      <w:r w:rsidR="0069687D" w:rsidRPr="00FD2EF6">
        <w:rPr>
          <w:rFonts w:cs="Calibri"/>
          <w:sz w:val="24"/>
        </w:rPr>
        <w:t xml:space="preserve"> </w:t>
      </w:r>
      <w:r w:rsidR="006E2845">
        <w:rPr>
          <w:rFonts w:cs="Calibri"/>
          <w:sz w:val="24"/>
          <w:szCs w:val="24"/>
        </w:rPr>
        <w:t xml:space="preserve">A </w:t>
      </w:r>
      <w:r w:rsidR="006E2845" w:rsidRPr="00FD2EF6">
        <w:rPr>
          <w:rFonts w:cs="Calibri"/>
          <w:sz w:val="24"/>
          <w:szCs w:val="24"/>
        </w:rPr>
        <w:t>GAMCA allied diagnostic lab</w:t>
      </w:r>
      <w:r w:rsidR="006E2845">
        <w:rPr>
          <w:rFonts w:cs="Calibri"/>
          <w:sz w:val="24"/>
          <w:szCs w:val="24"/>
        </w:rPr>
        <w:t xml:space="preserve"> informed </w:t>
      </w:r>
      <w:r w:rsidR="006E2845" w:rsidRPr="00FD2EF6">
        <w:rPr>
          <w:rFonts w:cs="Calibri"/>
          <w:sz w:val="24"/>
          <w:szCs w:val="24"/>
        </w:rPr>
        <w:t>that</w:t>
      </w:r>
      <w:r w:rsidR="006E2845">
        <w:rPr>
          <w:rFonts w:cs="Calibri"/>
          <w:sz w:val="24"/>
          <w:szCs w:val="24"/>
        </w:rPr>
        <w:t xml:space="preserve"> </w:t>
      </w:r>
      <w:r w:rsidR="006E2845" w:rsidRPr="00FD2EF6">
        <w:rPr>
          <w:rFonts w:cs="Calibri"/>
          <w:sz w:val="24"/>
          <w:szCs w:val="24"/>
        </w:rPr>
        <w:t xml:space="preserve">about 10,000 potential migrants </w:t>
      </w:r>
      <w:r w:rsidR="006E2845">
        <w:rPr>
          <w:rFonts w:cs="Calibri"/>
          <w:sz w:val="24"/>
          <w:szCs w:val="24"/>
        </w:rPr>
        <w:t xml:space="preserve">were screened for HIV during November 2018 to October 2019, </w:t>
      </w:r>
      <w:r w:rsidR="006E2845" w:rsidRPr="00FD2EF6">
        <w:rPr>
          <w:rFonts w:cs="Calibri"/>
          <w:sz w:val="24"/>
          <w:szCs w:val="24"/>
        </w:rPr>
        <w:t xml:space="preserve">and 11 </w:t>
      </w:r>
      <w:r w:rsidR="006E2845">
        <w:rPr>
          <w:rFonts w:cs="Calibri"/>
          <w:sz w:val="24"/>
          <w:szCs w:val="24"/>
        </w:rPr>
        <w:t xml:space="preserve">cases were </w:t>
      </w:r>
      <w:r w:rsidR="00F53EA2">
        <w:rPr>
          <w:rFonts w:cs="Calibri"/>
          <w:sz w:val="24"/>
          <w:szCs w:val="24"/>
        </w:rPr>
        <w:t xml:space="preserve">found </w:t>
      </w:r>
      <w:r w:rsidR="006E2845">
        <w:rPr>
          <w:rFonts w:cs="Calibri"/>
          <w:sz w:val="24"/>
          <w:szCs w:val="24"/>
        </w:rPr>
        <w:t xml:space="preserve">positive. This is a very significant finding as it indicates </w:t>
      </w:r>
      <w:r w:rsidR="006E2845" w:rsidRPr="00FD2EF6">
        <w:rPr>
          <w:rFonts w:cs="Calibri"/>
          <w:sz w:val="24"/>
          <w:szCs w:val="24"/>
        </w:rPr>
        <w:t xml:space="preserve">(0.1%) HIV prevalence among these group, </w:t>
      </w:r>
      <w:r w:rsidR="006E2845">
        <w:rPr>
          <w:rFonts w:cs="Calibri"/>
          <w:sz w:val="24"/>
          <w:szCs w:val="24"/>
        </w:rPr>
        <w:t>which</w:t>
      </w:r>
      <w:r w:rsidR="006E2845" w:rsidRPr="00FD2EF6">
        <w:rPr>
          <w:rFonts w:cs="Calibri"/>
          <w:sz w:val="24"/>
          <w:szCs w:val="24"/>
        </w:rPr>
        <w:t xml:space="preserve"> is higher than the prevalence </w:t>
      </w:r>
      <w:r w:rsidR="006E2845">
        <w:rPr>
          <w:rFonts w:cs="Calibri"/>
          <w:sz w:val="24"/>
          <w:szCs w:val="24"/>
        </w:rPr>
        <w:t>(&lt;</w:t>
      </w:r>
      <w:r w:rsidR="006E2845" w:rsidRPr="00FD2EF6">
        <w:rPr>
          <w:rFonts w:cs="Calibri"/>
          <w:sz w:val="24"/>
          <w:szCs w:val="24"/>
        </w:rPr>
        <w:t xml:space="preserve">0.01%) among general population </w:t>
      </w:r>
      <w:r w:rsidR="006E2845">
        <w:rPr>
          <w:rFonts w:cs="Calibri"/>
          <w:sz w:val="24"/>
          <w:szCs w:val="24"/>
        </w:rPr>
        <w:t xml:space="preserve">estimated so far </w:t>
      </w:r>
      <w:r w:rsidR="006E2845" w:rsidRPr="00FD2EF6">
        <w:rPr>
          <w:rFonts w:cs="Calibri"/>
          <w:sz w:val="24"/>
          <w:szCs w:val="24"/>
        </w:rPr>
        <w:t>in the country</w:t>
      </w:r>
      <w:r w:rsidR="00AD5124" w:rsidRPr="00FD2EF6">
        <w:rPr>
          <w:rStyle w:val="FootnoteReference"/>
          <w:rFonts w:cs="Calibri"/>
          <w:sz w:val="24"/>
        </w:rPr>
        <w:footnoteReference w:id="93"/>
      </w:r>
      <w:r w:rsidR="00256E4A" w:rsidRPr="00FD2EF6">
        <w:rPr>
          <w:rFonts w:cs="Calibri"/>
          <w:sz w:val="24"/>
        </w:rPr>
        <w:t xml:space="preserve">. </w:t>
      </w:r>
      <w:r w:rsidR="001B2A6A" w:rsidRPr="00FD2EF6">
        <w:rPr>
          <w:rFonts w:cs="Calibri"/>
          <w:sz w:val="24"/>
        </w:rPr>
        <w:t>Country program has initiated targeting this group through Bureau of Manpower, Employment and Training (BMET)</w:t>
      </w:r>
      <w:r w:rsidR="00AB5A1F" w:rsidRPr="00FD2EF6">
        <w:rPr>
          <w:rFonts w:cs="Calibri"/>
          <w:sz w:val="24"/>
        </w:rPr>
        <w:t xml:space="preserve">. ASP </w:t>
      </w:r>
      <w:r w:rsidR="001B2A6A" w:rsidRPr="00FD2EF6">
        <w:rPr>
          <w:rFonts w:cs="Calibri"/>
          <w:sz w:val="24"/>
        </w:rPr>
        <w:t xml:space="preserve">currently conducting ToT for BMET instructors, </w:t>
      </w:r>
      <w:r w:rsidR="00AB5A1F" w:rsidRPr="00FD2EF6">
        <w:rPr>
          <w:rFonts w:cs="Calibri"/>
          <w:sz w:val="24"/>
        </w:rPr>
        <w:t xml:space="preserve">has </w:t>
      </w:r>
      <w:r w:rsidR="001B2A6A" w:rsidRPr="00FD2EF6">
        <w:rPr>
          <w:rFonts w:cs="Calibri"/>
          <w:sz w:val="24"/>
        </w:rPr>
        <w:t xml:space="preserve">developed TVC and </w:t>
      </w:r>
      <w:r w:rsidR="003C2910" w:rsidRPr="00FD2EF6">
        <w:rPr>
          <w:rFonts w:cs="Calibri"/>
          <w:sz w:val="24"/>
        </w:rPr>
        <w:t>BCC materials as well</w:t>
      </w:r>
      <w:r w:rsidR="00AB5A1F" w:rsidRPr="00FD2EF6">
        <w:rPr>
          <w:rFonts w:cs="Calibri"/>
          <w:sz w:val="24"/>
        </w:rPr>
        <w:t xml:space="preserve"> as employed</w:t>
      </w:r>
      <w:r w:rsidR="003C2910" w:rsidRPr="00FD2EF6">
        <w:rPr>
          <w:rFonts w:cs="Calibri"/>
          <w:sz w:val="24"/>
        </w:rPr>
        <w:t xml:space="preserve"> roaming counselor</w:t>
      </w:r>
      <w:r w:rsidR="00AB5A1F" w:rsidRPr="00FD2EF6">
        <w:rPr>
          <w:rFonts w:cs="Calibri"/>
          <w:sz w:val="24"/>
        </w:rPr>
        <w:t xml:space="preserve">s to link HIV positive cases for confirmatory tests and ART services. Ongoing interventions </w:t>
      </w:r>
      <w:r w:rsidR="003C2910" w:rsidRPr="00FD2EF6">
        <w:rPr>
          <w:rFonts w:cs="Calibri"/>
          <w:sz w:val="24"/>
        </w:rPr>
        <w:t>should be evaluated and</w:t>
      </w:r>
      <w:r w:rsidR="00AB5A1F" w:rsidRPr="00FD2EF6">
        <w:rPr>
          <w:rFonts w:cs="Calibri"/>
          <w:sz w:val="24"/>
        </w:rPr>
        <w:t xml:space="preserve"> strengthened </w:t>
      </w:r>
      <w:r w:rsidR="00B84082" w:rsidRPr="00FD2EF6">
        <w:rPr>
          <w:rFonts w:cs="Calibri"/>
          <w:sz w:val="24"/>
        </w:rPr>
        <w:t xml:space="preserve">in collaboration </w:t>
      </w:r>
      <w:r w:rsidR="003C2910" w:rsidRPr="00FD2EF6">
        <w:rPr>
          <w:rFonts w:cs="Calibri"/>
          <w:sz w:val="24"/>
        </w:rPr>
        <w:t xml:space="preserve">with BAIRA, </w:t>
      </w:r>
      <w:r w:rsidR="00B84082" w:rsidRPr="00FD2EF6">
        <w:rPr>
          <w:rFonts w:cs="Calibri"/>
          <w:sz w:val="24"/>
        </w:rPr>
        <w:t xml:space="preserve">BMET, GAMCA, IOM and Ministry of Labour and Employment </w:t>
      </w:r>
      <w:r w:rsidR="00AB5A1F" w:rsidRPr="00FD2EF6">
        <w:rPr>
          <w:rFonts w:cs="Calibri"/>
          <w:sz w:val="24"/>
        </w:rPr>
        <w:t xml:space="preserve">strengthened. </w:t>
      </w:r>
    </w:p>
    <w:p w:rsidR="00B46B93" w:rsidRPr="00855372" w:rsidRDefault="00B46B93" w:rsidP="00B46B93">
      <w:pPr>
        <w:pStyle w:val="ListParagraph"/>
        <w:spacing w:after="0"/>
        <w:contextualSpacing w:val="0"/>
        <w:jc w:val="both"/>
        <w:rPr>
          <w:bCs/>
          <w:color w:val="FF0000"/>
          <w:sz w:val="24"/>
        </w:rPr>
      </w:pPr>
    </w:p>
    <w:p w:rsidR="0069687D" w:rsidRPr="00855372" w:rsidRDefault="0069687D" w:rsidP="000B5676">
      <w:pPr>
        <w:spacing w:after="0"/>
        <w:jc w:val="both"/>
        <w:rPr>
          <w:bCs/>
          <w:color w:val="FF0000"/>
          <w:sz w:val="24"/>
          <w:szCs w:val="24"/>
        </w:rPr>
      </w:pPr>
      <w:r w:rsidRPr="00855372">
        <w:rPr>
          <w:sz w:val="24"/>
        </w:rPr>
        <w:t xml:space="preserve">A project piloted by OKUP with support from UNICEF in Kanaighat upazila, Sylhet district, the second most international migrant prone area of the country, </w:t>
      </w:r>
      <w:r w:rsidRPr="00855372">
        <w:rPr>
          <w:sz w:val="24"/>
          <w:szCs w:val="24"/>
        </w:rPr>
        <w:t>titled: “Accessible Health, HIV Prevention and Treatment Services for Migrant Workers with special focus to Female Spouses and their Children” during 2017- 2019 period brought huge success to  reach</w:t>
      </w:r>
      <w:r w:rsidR="0062092C">
        <w:rPr>
          <w:sz w:val="24"/>
          <w:szCs w:val="24"/>
        </w:rPr>
        <w:t>,</w:t>
      </w:r>
      <w:r w:rsidRPr="00855372">
        <w:rPr>
          <w:sz w:val="24"/>
          <w:szCs w:val="24"/>
        </w:rPr>
        <w:t xml:space="preserve"> educate, provide HTS and ART/PMTCT </w:t>
      </w:r>
      <w:r w:rsidR="003F789D" w:rsidRPr="00855372">
        <w:rPr>
          <w:sz w:val="24"/>
          <w:szCs w:val="24"/>
        </w:rPr>
        <w:t xml:space="preserve">services </w:t>
      </w:r>
      <w:r w:rsidRPr="00855372">
        <w:rPr>
          <w:sz w:val="24"/>
          <w:szCs w:val="24"/>
        </w:rPr>
        <w:t>through partnering with government health facilities (</w:t>
      </w:r>
      <w:r w:rsidR="003F789D" w:rsidRPr="00855372">
        <w:rPr>
          <w:sz w:val="24"/>
          <w:szCs w:val="24"/>
        </w:rPr>
        <w:t xml:space="preserve">Union Health and Family Welfare Centre  and </w:t>
      </w:r>
      <w:r w:rsidRPr="00855372">
        <w:rPr>
          <w:sz w:val="24"/>
          <w:szCs w:val="24"/>
        </w:rPr>
        <w:t>Upazila Health complex</w:t>
      </w:r>
      <w:r w:rsidR="00571AD6" w:rsidRPr="00855372">
        <w:rPr>
          <w:sz w:val="24"/>
          <w:szCs w:val="24"/>
        </w:rPr>
        <w:t>)</w:t>
      </w:r>
      <w:r w:rsidRPr="00855372">
        <w:rPr>
          <w:sz w:val="24"/>
          <w:szCs w:val="24"/>
        </w:rPr>
        <w:t xml:space="preserve"> and</w:t>
      </w:r>
      <w:r w:rsidR="00571AD6" w:rsidRPr="00855372">
        <w:rPr>
          <w:sz w:val="24"/>
          <w:szCs w:val="24"/>
        </w:rPr>
        <w:t xml:space="preserve"> </w:t>
      </w:r>
      <w:r w:rsidRPr="00855372">
        <w:rPr>
          <w:sz w:val="24"/>
          <w:szCs w:val="24"/>
        </w:rPr>
        <w:t xml:space="preserve">other </w:t>
      </w:r>
      <w:r w:rsidR="00571AD6" w:rsidRPr="00855372">
        <w:rPr>
          <w:sz w:val="24"/>
          <w:szCs w:val="24"/>
        </w:rPr>
        <w:t xml:space="preserve">political </w:t>
      </w:r>
      <w:r w:rsidRPr="00855372">
        <w:rPr>
          <w:sz w:val="24"/>
          <w:szCs w:val="24"/>
        </w:rPr>
        <w:t>representatives and stakeholders working locally.</w:t>
      </w:r>
      <w:r w:rsidR="00571AD6" w:rsidRPr="00855372">
        <w:rPr>
          <w:sz w:val="24"/>
          <w:szCs w:val="24"/>
        </w:rPr>
        <w:t xml:space="preserve"> </w:t>
      </w:r>
      <w:r w:rsidR="001E66A2" w:rsidRPr="00855372">
        <w:rPr>
          <w:sz w:val="24"/>
          <w:szCs w:val="24"/>
        </w:rPr>
        <w:t xml:space="preserve">Trained </w:t>
      </w:r>
      <w:r w:rsidR="00571AD6" w:rsidRPr="00855372">
        <w:rPr>
          <w:sz w:val="24"/>
          <w:szCs w:val="24"/>
        </w:rPr>
        <w:t>CHCPs</w:t>
      </w:r>
      <w:r w:rsidR="001E66A2" w:rsidRPr="00855372">
        <w:rPr>
          <w:sz w:val="24"/>
          <w:szCs w:val="24"/>
        </w:rPr>
        <w:t xml:space="preserve"> </w:t>
      </w:r>
      <w:r w:rsidR="00571AD6" w:rsidRPr="00855372">
        <w:rPr>
          <w:sz w:val="24"/>
          <w:szCs w:val="24"/>
        </w:rPr>
        <w:t xml:space="preserve">and </w:t>
      </w:r>
      <w:r w:rsidR="003F789D" w:rsidRPr="00855372">
        <w:rPr>
          <w:sz w:val="24"/>
          <w:szCs w:val="24"/>
        </w:rPr>
        <w:t>FWVs</w:t>
      </w:r>
      <w:r w:rsidR="001E66A2" w:rsidRPr="00855372">
        <w:rPr>
          <w:sz w:val="24"/>
          <w:szCs w:val="24"/>
        </w:rPr>
        <w:t xml:space="preserve"> successfully reached potential migrant, returnee migrants and their families</w:t>
      </w:r>
      <w:r w:rsidR="003F789D" w:rsidRPr="00855372">
        <w:rPr>
          <w:sz w:val="24"/>
          <w:szCs w:val="24"/>
        </w:rPr>
        <w:t xml:space="preserve"> under the project</w:t>
      </w:r>
      <w:r w:rsidR="0062092C">
        <w:rPr>
          <w:rStyle w:val="FootnoteReference"/>
          <w:sz w:val="24"/>
          <w:szCs w:val="24"/>
        </w:rPr>
        <w:footnoteReference w:id="94"/>
      </w:r>
      <w:r w:rsidR="003F789D" w:rsidRPr="00855372">
        <w:rPr>
          <w:sz w:val="24"/>
          <w:szCs w:val="24"/>
        </w:rPr>
        <w:t xml:space="preserve">. </w:t>
      </w:r>
      <w:r w:rsidR="001E66A2" w:rsidRPr="00855372">
        <w:rPr>
          <w:sz w:val="24"/>
          <w:szCs w:val="24"/>
        </w:rPr>
        <w:t xml:space="preserve"> </w:t>
      </w:r>
      <w:r w:rsidRPr="00855372">
        <w:rPr>
          <w:sz w:val="24"/>
          <w:szCs w:val="24"/>
        </w:rPr>
        <w:t xml:space="preserve">Lessons learnt from this project should be considered to design /replicate programs for </w:t>
      </w:r>
      <w:r w:rsidR="001E66A2" w:rsidRPr="00855372">
        <w:rPr>
          <w:sz w:val="24"/>
          <w:szCs w:val="24"/>
        </w:rPr>
        <w:t xml:space="preserve">international </w:t>
      </w:r>
      <w:r w:rsidR="003F789D" w:rsidRPr="00855372">
        <w:rPr>
          <w:sz w:val="24"/>
          <w:szCs w:val="24"/>
        </w:rPr>
        <w:t>migrants and</w:t>
      </w:r>
      <w:r w:rsidRPr="00855372">
        <w:rPr>
          <w:sz w:val="24"/>
          <w:szCs w:val="24"/>
        </w:rPr>
        <w:t xml:space="preserve"> their families. </w:t>
      </w:r>
    </w:p>
    <w:p w:rsidR="007F09C2" w:rsidRPr="00FD2EF6" w:rsidRDefault="007F09C2" w:rsidP="007F09C2">
      <w:pPr>
        <w:spacing w:after="0"/>
        <w:jc w:val="both"/>
        <w:rPr>
          <w:rFonts w:cs="Calibri"/>
          <w:sz w:val="24"/>
        </w:rPr>
      </w:pPr>
    </w:p>
    <w:p w:rsidR="0047355F" w:rsidRPr="00855372" w:rsidRDefault="007826AC" w:rsidP="007F09C2">
      <w:pPr>
        <w:spacing w:after="0"/>
        <w:jc w:val="both"/>
        <w:rPr>
          <w:sz w:val="24"/>
        </w:rPr>
      </w:pPr>
      <w:r w:rsidRPr="00FD2EF6">
        <w:rPr>
          <w:rFonts w:cs="Calibri"/>
          <w:b/>
          <w:sz w:val="24"/>
          <w:lang w:bidi="hi-IN"/>
        </w:rPr>
        <w:t>Reaching EVA:</w:t>
      </w:r>
      <w:r w:rsidRPr="00FD2EF6">
        <w:rPr>
          <w:rFonts w:cs="Calibri"/>
          <w:sz w:val="24"/>
          <w:lang w:bidi="hi-IN"/>
        </w:rPr>
        <w:t xml:space="preserve"> According to the Bangladesh Household Census 2011</w:t>
      </w:r>
      <w:r w:rsidRPr="00FD2EF6">
        <w:rPr>
          <w:rStyle w:val="FootnoteReference"/>
          <w:rFonts w:cs="Calibri"/>
          <w:sz w:val="24"/>
        </w:rPr>
        <w:footnoteReference w:id="95"/>
      </w:r>
      <w:r w:rsidRPr="00FD2EF6">
        <w:rPr>
          <w:rFonts w:cs="Calibri"/>
          <w:sz w:val="24"/>
          <w:lang w:bidi="hi-IN"/>
        </w:rPr>
        <w:t>, there are 29.44 million adolescents aged 10 – 19 yrs. (20.4% of the total population) in Bangladesh. HIV prevalence and risk behavio</w:t>
      </w:r>
      <w:r w:rsidR="00324512" w:rsidRPr="00FD2EF6">
        <w:rPr>
          <w:rFonts w:cs="Calibri"/>
          <w:sz w:val="24"/>
          <w:lang w:bidi="hi-IN"/>
        </w:rPr>
        <w:t>u</w:t>
      </w:r>
      <w:r w:rsidRPr="00FD2EF6">
        <w:rPr>
          <w:rFonts w:cs="Calibri"/>
          <w:sz w:val="24"/>
          <w:lang w:bidi="hi-IN"/>
        </w:rPr>
        <w:t>rs among adolescents</w:t>
      </w:r>
      <w:r w:rsidR="00B27536">
        <w:rPr>
          <w:rFonts w:cs="Calibri"/>
          <w:sz w:val="24"/>
          <w:lang w:bidi="hi-IN"/>
        </w:rPr>
        <w:t xml:space="preserve"> (other than adolescent KPs under surveillance) </w:t>
      </w:r>
      <w:r w:rsidRPr="00FD2EF6">
        <w:rPr>
          <w:rFonts w:cs="Calibri"/>
          <w:sz w:val="24"/>
          <w:lang w:bidi="hi-IN"/>
        </w:rPr>
        <w:t>have not been measured in Bangladesh. According to BDHS 2011, about 32% of adolescent boys and girls had sex before age 15</w:t>
      </w:r>
      <w:r w:rsidR="000F3A6D" w:rsidRPr="00FD2EF6">
        <w:rPr>
          <w:rStyle w:val="FootnoteReference"/>
          <w:rFonts w:cs="Calibri"/>
          <w:sz w:val="24"/>
          <w:lang w:bidi="hi-IN"/>
        </w:rPr>
        <w:footnoteReference w:id="96"/>
      </w:r>
      <w:r w:rsidR="00F906EA" w:rsidRPr="00FD2EF6">
        <w:rPr>
          <w:rFonts w:cs="Calibri"/>
          <w:sz w:val="24"/>
          <w:lang w:bidi="hi-IN"/>
        </w:rPr>
        <w:t>.</w:t>
      </w:r>
      <w:r w:rsidRPr="00FD2EF6">
        <w:rPr>
          <w:rFonts w:cs="Calibri"/>
          <w:sz w:val="24"/>
          <w:lang w:bidi="hi-IN"/>
        </w:rPr>
        <w:t xml:space="preserve"> All adolescents are vulnerable because sexual risk taking and drug use is often initiated during adolescent years. </w:t>
      </w:r>
      <w:r w:rsidRPr="00855372">
        <w:rPr>
          <w:sz w:val="24"/>
        </w:rPr>
        <w:t>The street children and the children of sex workers should get focus in EVA interventions.</w:t>
      </w:r>
      <w:r w:rsidR="0047355F" w:rsidRPr="00855372">
        <w:rPr>
          <w:sz w:val="24"/>
        </w:rPr>
        <w:t xml:space="preserve"> Scope for linking EVA with existing adolescent health care initiatives run by government, </w:t>
      </w:r>
      <w:r w:rsidR="0047355F" w:rsidRPr="00855372">
        <w:rPr>
          <w:sz w:val="24"/>
        </w:rPr>
        <w:lastRenderedPageBreak/>
        <w:t xml:space="preserve">nongovernment and </w:t>
      </w:r>
      <w:r w:rsidR="001E66A2" w:rsidRPr="00855372">
        <w:rPr>
          <w:sz w:val="24"/>
        </w:rPr>
        <w:t xml:space="preserve">interventions </w:t>
      </w:r>
      <w:r w:rsidR="0047355F" w:rsidRPr="00855372">
        <w:rPr>
          <w:sz w:val="24"/>
        </w:rPr>
        <w:t xml:space="preserve">supported by UN agencies should be explored and utilized. </w:t>
      </w:r>
    </w:p>
    <w:p w:rsidR="00664532" w:rsidRPr="00855372" w:rsidRDefault="00664532" w:rsidP="007826AC">
      <w:pPr>
        <w:spacing w:after="0"/>
        <w:jc w:val="both"/>
        <w:rPr>
          <w:sz w:val="24"/>
        </w:rPr>
      </w:pPr>
    </w:p>
    <w:p w:rsidR="00750B24" w:rsidRPr="00855372" w:rsidRDefault="00A20525" w:rsidP="007826AC">
      <w:pPr>
        <w:spacing w:after="0"/>
        <w:jc w:val="both"/>
        <w:rPr>
          <w:sz w:val="24"/>
        </w:rPr>
      </w:pPr>
      <w:r w:rsidRPr="00855372">
        <w:rPr>
          <w:sz w:val="24"/>
        </w:rPr>
        <w:tab/>
        <w:t xml:space="preserve"> </w:t>
      </w:r>
    </w:p>
    <w:p w:rsidR="007826AC" w:rsidRPr="00855372" w:rsidRDefault="007826AC" w:rsidP="00FD2EF6">
      <w:pPr>
        <w:pBdr>
          <w:top w:val="single" w:sz="4" w:space="1" w:color="auto"/>
          <w:left w:val="single" w:sz="4" w:space="4" w:color="auto"/>
          <w:bottom w:val="single" w:sz="4" w:space="1" w:color="auto"/>
          <w:right w:val="single" w:sz="4" w:space="4" w:color="auto"/>
        </w:pBdr>
        <w:shd w:val="clear" w:color="auto" w:fill="C6D9F1"/>
        <w:spacing w:after="0"/>
        <w:jc w:val="both"/>
        <w:rPr>
          <w:sz w:val="24"/>
        </w:rPr>
      </w:pPr>
      <w:r w:rsidRPr="00855372">
        <w:rPr>
          <w:b/>
          <w:sz w:val="24"/>
        </w:rPr>
        <w:t xml:space="preserve">Strategy 1.3: </w:t>
      </w:r>
      <w:r w:rsidR="009766FC" w:rsidRPr="00855372">
        <w:rPr>
          <w:b/>
          <w:sz w:val="24"/>
        </w:rPr>
        <w:t xml:space="preserve">Increased case detection and reduction of risk </w:t>
      </w:r>
      <w:r w:rsidR="00324512" w:rsidRPr="00855372">
        <w:rPr>
          <w:b/>
          <w:sz w:val="24"/>
        </w:rPr>
        <w:t>behaviours</w:t>
      </w:r>
      <w:r w:rsidR="009766FC" w:rsidRPr="00855372">
        <w:rPr>
          <w:b/>
          <w:sz w:val="24"/>
        </w:rPr>
        <w:t xml:space="preserve"> among general population and young people through awareness raising and linking them to SRH and HTS services     </w:t>
      </w:r>
    </w:p>
    <w:p w:rsidR="00D83317" w:rsidRPr="00855372" w:rsidRDefault="00D83317" w:rsidP="007826AC">
      <w:pPr>
        <w:spacing w:after="0"/>
        <w:jc w:val="both"/>
        <w:rPr>
          <w:sz w:val="24"/>
        </w:rPr>
      </w:pPr>
    </w:p>
    <w:p w:rsidR="007826AC" w:rsidRPr="00855372" w:rsidRDefault="007826AC" w:rsidP="007826AC">
      <w:pPr>
        <w:spacing w:after="0"/>
        <w:jc w:val="both"/>
        <w:rPr>
          <w:sz w:val="24"/>
        </w:rPr>
      </w:pPr>
      <w:r w:rsidRPr="00855372">
        <w:rPr>
          <w:sz w:val="24"/>
        </w:rPr>
        <w:t>The HIV testing and prevalence among the general population is very low in Bangladesh</w:t>
      </w:r>
      <w:r w:rsidR="00F906EA" w:rsidRPr="00855372">
        <w:rPr>
          <w:rStyle w:val="FootnoteReference"/>
          <w:sz w:val="24"/>
        </w:rPr>
        <w:footnoteReference w:id="97"/>
      </w:r>
      <w:r w:rsidR="00213A5B" w:rsidRPr="00855372">
        <w:rPr>
          <w:sz w:val="24"/>
        </w:rPr>
        <w:t>.</w:t>
      </w:r>
      <w:r w:rsidRPr="00855372">
        <w:rPr>
          <w:sz w:val="24"/>
        </w:rPr>
        <w:t xml:space="preserve"> However, about 8%-11% of Bangladeshi men aged 15-49 years</w:t>
      </w:r>
      <w:r w:rsidR="00071244" w:rsidRPr="00071244">
        <w:rPr>
          <w:rStyle w:val="FootnoteReference"/>
          <w:sz w:val="24"/>
        </w:rPr>
        <w:footnoteReference w:id="98"/>
      </w:r>
      <w:r w:rsidR="00071244" w:rsidRPr="00071244">
        <w:rPr>
          <w:sz w:val="24"/>
        </w:rPr>
        <w:t xml:space="preserve"> </w:t>
      </w:r>
      <w:r w:rsidRPr="00855372">
        <w:rPr>
          <w:sz w:val="24"/>
        </w:rPr>
        <w:t xml:space="preserve">buy sex from female sex workers, occasionally or frequently, making the distinction between </w:t>
      </w:r>
      <w:r w:rsidRPr="000A11A0">
        <w:rPr>
          <w:sz w:val="24"/>
          <w:szCs w:val="24"/>
        </w:rPr>
        <w:t>“low-risk general population” and “clients of sex workers” difficult to draw.</w:t>
      </w:r>
      <w:r w:rsidR="000A11A0" w:rsidRPr="000A11A0">
        <w:rPr>
          <w:sz w:val="24"/>
          <w:szCs w:val="24"/>
          <w:lang w:val="en-US"/>
        </w:rPr>
        <w:t xml:space="preserve"> In a recent WHO report shows that, the HIV epidemiological trend in Asia Pacific is driven by KPs and their intimate partners. The ‘general population’ who are at high risk of HIV are actually the present/past partners of KPs. So reaching to these groups should also be done through KPs and this strategy should be prioritized to stop the epidemic</w:t>
      </w:r>
      <w:r w:rsidR="000A11A0">
        <w:rPr>
          <w:rStyle w:val="FootnoteReference"/>
          <w:sz w:val="24"/>
          <w:szCs w:val="24"/>
          <w:lang w:val="en-US"/>
        </w:rPr>
        <w:footnoteReference w:id="99"/>
      </w:r>
      <w:r w:rsidR="000A11A0">
        <w:rPr>
          <w:lang w:val="en-US"/>
        </w:rPr>
        <w:t>.</w:t>
      </w:r>
      <w:r w:rsidRPr="00855372">
        <w:rPr>
          <w:sz w:val="24"/>
        </w:rPr>
        <w:t xml:space="preserve"> Furthermore, epidemic modelling as well as case reporting data shows that low-risk females account for about one-third of new infections, most likely due to risky behaviours by their partner</w:t>
      </w:r>
      <w:r w:rsidR="008C6080">
        <w:rPr>
          <w:sz w:val="24"/>
        </w:rPr>
        <w:t>s</w:t>
      </w:r>
      <w:r w:rsidRPr="00855372">
        <w:rPr>
          <w:sz w:val="24"/>
        </w:rPr>
        <w:t>. Inclusion of the general population in the NSP is important as all people have a basic human right to be informed about HIV prevention; and accurate knowledge can influence people’s perceptions. Activities aimed to increasing the knowledge among general population should include mass media campaigns through ICT, FM</w:t>
      </w:r>
      <w:r w:rsidR="00E25E40" w:rsidRPr="00855372">
        <w:rPr>
          <w:sz w:val="24"/>
        </w:rPr>
        <w:t>s/c</w:t>
      </w:r>
      <w:r w:rsidRPr="00855372">
        <w:rPr>
          <w:sz w:val="24"/>
        </w:rPr>
        <w:t>ommunity radio and social networks; development and printing of IEC/ BCC materials and folk media as well as continued HIV education</w:t>
      </w:r>
      <w:r w:rsidR="00E25E40" w:rsidRPr="00855372">
        <w:rPr>
          <w:sz w:val="24"/>
        </w:rPr>
        <w:t xml:space="preserve"> through academic curriculum</w:t>
      </w:r>
      <w:r w:rsidRPr="00855372">
        <w:rPr>
          <w:sz w:val="24"/>
        </w:rPr>
        <w:t>.</w:t>
      </w:r>
      <w:r w:rsidR="0045468D" w:rsidRPr="00855372">
        <w:rPr>
          <w:sz w:val="24"/>
        </w:rPr>
        <w:t xml:space="preserve"> </w:t>
      </w:r>
      <w:r w:rsidR="00BE5936" w:rsidRPr="00855372">
        <w:rPr>
          <w:sz w:val="24"/>
        </w:rPr>
        <w:t>Studies</w:t>
      </w:r>
      <w:r w:rsidR="00AE7832" w:rsidRPr="00855372">
        <w:rPr>
          <w:sz w:val="24"/>
        </w:rPr>
        <w:t xml:space="preserve"> </w:t>
      </w:r>
      <w:r w:rsidR="0045468D" w:rsidRPr="00855372">
        <w:rPr>
          <w:sz w:val="24"/>
        </w:rPr>
        <w:t>regarding current knowledge, practice</w:t>
      </w:r>
      <w:r w:rsidR="00AE7832" w:rsidRPr="00855372">
        <w:rPr>
          <w:sz w:val="24"/>
        </w:rPr>
        <w:t xml:space="preserve"> and attitude</w:t>
      </w:r>
      <w:r w:rsidR="0045468D" w:rsidRPr="00855372">
        <w:rPr>
          <w:sz w:val="24"/>
        </w:rPr>
        <w:t xml:space="preserve"> of youth and general male </w:t>
      </w:r>
      <w:r w:rsidR="000A11A0">
        <w:rPr>
          <w:sz w:val="24"/>
        </w:rPr>
        <w:t xml:space="preserve">and female </w:t>
      </w:r>
      <w:r w:rsidR="0045468D" w:rsidRPr="00855372">
        <w:rPr>
          <w:sz w:val="24"/>
        </w:rPr>
        <w:t xml:space="preserve">population through anonymous surveys will help designing BCC materials and awareness campaigning. Partnership with academic institutes to conduct studies can be explored. Decentralization of HIV program through developing leadership at the district level engaging Civil surgeons, District Commissioner, Political leaders </w:t>
      </w:r>
      <w:r w:rsidR="00AE7832" w:rsidRPr="00855372">
        <w:rPr>
          <w:sz w:val="24"/>
        </w:rPr>
        <w:t xml:space="preserve">will help creating multisectoral response at local level for both key and general populations. </w:t>
      </w:r>
    </w:p>
    <w:p w:rsidR="007826AC" w:rsidRPr="00855372" w:rsidRDefault="007826AC" w:rsidP="007826AC">
      <w:pPr>
        <w:spacing w:after="0"/>
        <w:jc w:val="both"/>
        <w:rPr>
          <w:sz w:val="24"/>
        </w:rPr>
      </w:pPr>
    </w:p>
    <w:p w:rsidR="007826AC" w:rsidRPr="00855372" w:rsidRDefault="007826AC" w:rsidP="007826AC">
      <w:pPr>
        <w:spacing w:after="0"/>
        <w:jc w:val="both"/>
        <w:rPr>
          <w:sz w:val="24"/>
        </w:rPr>
      </w:pPr>
    </w:p>
    <w:p w:rsidR="007826AC" w:rsidRPr="00855372" w:rsidRDefault="007826AC" w:rsidP="00FD2EF6">
      <w:pPr>
        <w:pBdr>
          <w:top w:val="single" w:sz="4" w:space="1" w:color="auto"/>
          <w:left w:val="single" w:sz="4" w:space="4" w:color="auto"/>
          <w:bottom w:val="single" w:sz="4" w:space="1" w:color="auto"/>
          <w:right w:val="single" w:sz="4" w:space="4" w:color="auto"/>
        </w:pBdr>
        <w:shd w:val="clear" w:color="auto" w:fill="C6D9F1"/>
        <w:spacing w:after="0"/>
        <w:jc w:val="both"/>
        <w:rPr>
          <w:b/>
          <w:sz w:val="24"/>
        </w:rPr>
      </w:pPr>
      <w:r w:rsidRPr="00855372">
        <w:rPr>
          <w:b/>
          <w:sz w:val="24"/>
        </w:rPr>
        <w:t xml:space="preserve">Strategy 1.4: Strengthening HIV and STI prevention and other SRH services in public health care settings and functional linkages for co-infections (e.g. </w:t>
      </w:r>
      <w:r w:rsidR="00E25E40" w:rsidRPr="00855372">
        <w:rPr>
          <w:b/>
          <w:sz w:val="24"/>
        </w:rPr>
        <w:t xml:space="preserve">HIV, STI, </w:t>
      </w:r>
      <w:r w:rsidRPr="00855372">
        <w:rPr>
          <w:b/>
          <w:sz w:val="24"/>
        </w:rPr>
        <w:t>TB, Hepatitis)</w:t>
      </w:r>
      <w:r w:rsidR="00ED2D7E" w:rsidRPr="00855372">
        <w:rPr>
          <w:b/>
          <w:sz w:val="24"/>
        </w:rPr>
        <w:t xml:space="preserve"> and triple elimination of mother to child transmission of HIV, Hepatitis B and Syphilis</w:t>
      </w:r>
    </w:p>
    <w:p w:rsidR="007826AC" w:rsidRPr="00855372" w:rsidRDefault="007826AC" w:rsidP="007826AC">
      <w:pPr>
        <w:spacing w:after="0"/>
        <w:jc w:val="both"/>
        <w:rPr>
          <w:sz w:val="14"/>
        </w:rPr>
      </w:pPr>
    </w:p>
    <w:p w:rsidR="007826AC" w:rsidRPr="00855372" w:rsidRDefault="007826AC" w:rsidP="007826AC">
      <w:pPr>
        <w:spacing w:after="0"/>
        <w:jc w:val="both"/>
        <w:rPr>
          <w:sz w:val="24"/>
        </w:rPr>
      </w:pPr>
      <w:r w:rsidRPr="00855372">
        <w:rPr>
          <w:sz w:val="24"/>
        </w:rPr>
        <w:t xml:space="preserve">This strategy focuses </w:t>
      </w:r>
      <w:r w:rsidR="00EF42AD" w:rsidRPr="00855372">
        <w:rPr>
          <w:sz w:val="24"/>
        </w:rPr>
        <w:t xml:space="preserve">six </w:t>
      </w:r>
      <w:r w:rsidRPr="00855372">
        <w:rPr>
          <w:sz w:val="24"/>
        </w:rPr>
        <w:t>main areas:</w:t>
      </w:r>
    </w:p>
    <w:p w:rsidR="007826AC" w:rsidRPr="00855372" w:rsidRDefault="007826AC" w:rsidP="007826AC">
      <w:pPr>
        <w:pStyle w:val="ListParagraph"/>
        <w:numPr>
          <w:ilvl w:val="0"/>
          <w:numId w:val="11"/>
        </w:numPr>
        <w:spacing w:after="0"/>
        <w:contextualSpacing w:val="0"/>
        <w:jc w:val="both"/>
        <w:rPr>
          <w:sz w:val="24"/>
        </w:rPr>
      </w:pPr>
      <w:r w:rsidRPr="00855372">
        <w:rPr>
          <w:sz w:val="24"/>
        </w:rPr>
        <w:lastRenderedPageBreak/>
        <w:t xml:space="preserve">HIV testing </w:t>
      </w:r>
      <w:r w:rsidR="009A289D">
        <w:rPr>
          <w:sz w:val="24"/>
        </w:rPr>
        <w:t xml:space="preserve">services </w:t>
      </w:r>
      <w:r w:rsidRPr="00855372">
        <w:rPr>
          <w:sz w:val="24"/>
        </w:rPr>
        <w:t>(HT</w:t>
      </w:r>
      <w:r w:rsidR="00427496">
        <w:rPr>
          <w:sz w:val="24"/>
        </w:rPr>
        <w:t>S</w:t>
      </w:r>
      <w:r w:rsidRPr="00855372">
        <w:rPr>
          <w:sz w:val="24"/>
        </w:rPr>
        <w:t>);</w:t>
      </w:r>
    </w:p>
    <w:p w:rsidR="007826AC" w:rsidRPr="00855372" w:rsidRDefault="007826AC" w:rsidP="007826AC">
      <w:pPr>
        <w:pStyle w:val="ListParagraph"/>
        <w:numPr>
          <w:ilvl w:val="0"/>
          <w:numId w:val="11"/>
        </w:numPr>
        <w:spacing w:after="0"/>
        <w:contextualSpacing w:val="0"/>
        <w:jc w:val="both"/>
        <w:rPr>
          <w:sz w:val="24"/>
        </w:rPr>
      </w:pPr>
      <w:r w:rsidRPr="00855372">
        <w:rPr>
          <w:sz w:val="24"/>
        </w:rPr>
        <w:t xml:space="preserve">Post-exposure prophylaxis (PEP); </w:t>
      </w:r>
    </w:p>
    <w:p w:rsidR="007826AC" w:rsidRPr="00855372" w:rsidRDefault="007826AC" w:rsidP="007826AC">
      <w:pPr>
        <w:pStyle w:val="ListParagraph"/>
        <w:numPr>
          <w:ilvl w:val="0"/>
          <w:numId w:val="11"/>
        </w:numPr>
        <w:spacing w:after="0"/>
        <w:contextualSpacing w:val="0"/>
        <w:jc w:val="both"/>
        <w:rPr>
          <w:sz w:val="24"/>
        </w:rPr>
      </w:pPr>
      <w:r w:rsidRPr="00855372">
        <w:rPr>
          <w:sz w:val="24"/>
        </w:rPr>
        <w:t xml:space="preserve">Pre-exposure prophylaxis (PrEP); </w:t>
      </w:r>
    </w:p>
    <w:p w:rsidR="007826AC" w:rsidRPr="00855372" w:rsidRDefault="007826AC" w:rsidP="007826AC">
      <w:pPr>
        <w:pStyle w:val="ListParagraph"/>
        <w:numPr>
          <w:ilvl w:val="0"/>
          <w:numId w:val="11"/>
        </w:numPr>
        <w:spacing w:after="0"/>
        <w:contextualSpacing w:val="0"/>
        <w:jc w:val="both"/>
        <w:rPr>
          <w:sz w:val="24"/>
        </w:rPr>
      </w:pPr>
      <w:r w:rsidRPr="00855372">
        <w:rPr>
          <w:sz w:val="24"/>
        </w:rPr>
        <w:t>Management of sexually transmitted infections (STI);</w:t>
      </w:r>
    </w:p>
    <w:p w:rsidR="00EF42AD" w:rsidRPr="00855372" w:rsidRDefault="00EF42AD" w:rsidP="007826AC">
      <w:pPr>
        <w:pStyle w:val="ListParagraph"/>
        <w:numPr>
          <w:ilvl w:val="0"/>
          <w:numId w:val="11"/>
        </w:numPr>
        <w:spacing w:after="0"/>
        <w:contextualSpacing w:val="0"/>
        <w:jc w:val="both"/>
        <w:rPr>
          <w:sz w:val="24"/>
        </w:rPr>
      </w:pPr>
      <w:r w:rsidRPr="00855372">
        <w:rPr>
          <w:sz w:val="24"/>
        </w:rPr>
        <w:t xml:space="preserve">Integration of HIV, STI, TB, and Hepatitis; </w:t>
      </w:r>
    </w:p>
    <w:p w:rsidR="007826AC" w:rsidRPr="00855372" w:rsidRDefault="00E94E82" w:rsidP="007826AC">
      <w:pPr>
        <w:pStyle w:val="ListParagraph"/>
        <w:numPr>
          <w:ilvl w:val="0"/>
          <w:numId w:val="11"/>
        </w:numPr>
        <w:spacing w:after="0"/>
        <w:contextualSpacing w:val="0"/>
        <w:jc w:val="both"/>
        <w:rPr>
          <w:sz w:val="24"/>
        </w:rPr>
      </w:pPr>
      <w:r w:rsidRPr="00855372">
        <w:rPr>
          <w:sz w:val="24"/>
        </w:rPr>
        <w:t xml:space="preserve">Triple elimination </w:t>
      </w:r>
      <w:r w:rsidR="007826AC" w:rsidRPr="00855372">
        <w:rPr>
          <w:sz w:val="24"/>
        </w:rPr>
        <w:t xml:space="preserve">of mother-to-child transmission </w:t>
      </w:r>
      <w:r w:rsidR="00ED2D7E" w:rsidRPr="00855372">
        <w:rPr>
          <w:sz w:val="24"/>
        </w:rPr>
        <w:t>of HIV, Hepatitis B and Syphilis</w:t>
      </w:r>
    </w:p>
    <w:p w:rsidR="007826AC" w:rsidRPr="00855372" w:rsidRDefault="007826AC" w:rsidP="007826AC">
      <w:pPr>
        <w:spacing w:after="0" w:line="240" w:lineRule="auto"/>
        <w:jc w:val="both"/>
        <w:rPr>
          <w:sz w:val="24"/>
        </w:rPr>
      </w:pPr>
    </w:p>
    <w:p w:rsidR="00747260" w:rsidRPr="00855372" w:rsidRDefault="007826AC" w:rsidP="007826AC">
      <w:pPr>
        <w:spacing w:after="0"/>
        <w:jc w:val="both"/>
        <w:rPr>
          <w:sz w:val="24"/>
        </w:rPr>
      </w:pPr>
      <w:r w:rsidRPr="00855372">
        <w:rPr>
          <w:sz w:val="24"/>
        </w:rPr>
        <w:t xml:space="preserve">Expanding </w:t>
      </w:r>
      <w:r w:rsidR="00656262" w:rsidRPr="00855372">
        <w:rPr>
          <w:sz w:val="24"/>
        </w:rPr>
        <w:t>HTS</w:t>
      </w:r>
      <w:r w:rsidR="00BE5936" w:rsidRPr="00855372">
        <w:rPr>
          <w:sz w:val="24"/>
        </w:rPr>
        <w:t xml:space="preserve"> including counselling</w:t>
      </w:r>
      <w:r w:rsidRPr="00855372">
        <w:rPr>
          <w:sz w:val="24"/>
        </w:rPr>
        <w:t xml:space="preserve">, adopting the test and treat modality and </w:t>
      </w:r>
      <w:r w:rsidR="00656262" w:rsidRPr="00855372">
        <w:rPr>
          <w:sz w:val="24"/>
        </w:rPr>
        <w:t xml:space="preserve">assessing needs for </w:t>
      </w:r>
      <w:r w:rsidRPr="00855372">
        <w:rPr>
          <w:sz w:val="24"/>
        </w:rPr>
        <w:t>pre-exposure prophylaxis (PrEP) and post-exposure prophylaxis (PEP)</w:t>
      </w:r>
      <w:r w:rsidR="00BE5936" w:rsidRPr="00855372">
        <w:rPr>
          <w:sz w:val="24"/>
        </w:rPr>
        <w:t xml:space="preserve"> in public health facilities </w:t>
      </w:r>
      <w:r w:rsidRPr="00855372">
        <w:rPr>
          <w:sz w:val="24"/>
        </w:rPr>
        <w:t>are needed. Currently, there are</w:t>
      </w:r>
      <w:r w:rsidR="007D3950" w:rsidRPr="00855372">
        <w:rPr>
          <w:sz w:val="24"/>
        </w:rPr>
        <w:t xml:space="preserve"> more than</w:t>
      </w:r>
      <w:r w:rsidRPr="00855372">
        <w:rPr>
          <w:sz w:val="24"/>
        </w:rPr>
        <w:t xml:space="preserve"> </w:t>
      </w:r>
      <w:r w:rsidR="00E94E82" w:rsidRPr="00855372">
        <w:rPr>
          <w:sz w:val="24"/>
        </w:rPr>
        <w:t>131</w:t>
      </w:r>
      <w:r w:rsidR="00E94E82" w:rsidRPr="00855372">
        <w:rPr>
          <w:color w:val="FF0000"/>
          <w:sz w:val="24"/>
        </w:rPr>
        <w:t xml:space="preserve"> </w:t>
      </w:r>
      <w:r w:rsidR="00656262" w:rsidRPr="00855372">
        <w:rPr>
          <w:sz w:val="24"/>
        </w:rPr>
        <w:t>HTS facilities</w:t>
      </w:r>
      <w:r w:rsidRPr="00855372">
        <w:rPr>
          <w:sz w:val="24"/>
        </w:rPr>
        <w:t xml:space="preserve"> throughout the country, of which </w:t>
      </w:r>
      <w:r w:rsidR="00656262" w:rsidRPr="00855372">
        <w:rPr>
          <w:sz w:val="24"/>
        </w:rPr>
        <w:t>2</w:t>
      </w:r>
      <w:r w:rsidRPr="00855372">
        <w:rPr>
          <w:sz w:val="24"/>
        </w:rPr>
        <w:t>8 are</w:t>
      </w:r>
      <w:r w:rsidR="00BE5936" w:rsidRPr="00855372">
        <w:rPr>
          <w:sz w:val="24"/>
        </w:rPr>
        <w:t xml:space="preserve"> being </w:t>
      </w:r>
      <w:r w:rsidRPr="00855372">
        <w:rPr>
          <w:sz w:val="24"/>
        </w:rPr>
        <w:t>operated in public facilities</w:t>
      </w:r>
      <w:r w:rsidR="007D3950" w:rsidRPr="00855372">
        <w:rPr>
          <w:sz w:val="24"/>
        </w:rPr>
        <w:t xml:space="preserve"> (</w:t>
      </w:r>
      <w:r w:rsidR="007D3950" w:rsidRPr="00855372">
        <w:rPr>
          <w:sz w:val="24"/>
          <w:szCs w:val="24"/>
        </w:rPr>
        <w:t>government medical college hospitals, districts/ sadars/ general hospitals)</w:t>
      </w:r>
      <w:r w:rsidR="00E94E82" w:rsidRPr="00855372">
        <w:rPr>
          <w:rStyle w:val="FootnoteReference"/>
          <w:sz w:val="24"/>
          <w:szCs w:val="24"/>
        </w:rPr>
        <w:footnoteReference w:id="100"/>
      </w:r>
      <w:r w:rsidRPr="00855372">
        <w:rPr>
          <w:sz w:val="24"/>
        </w:rPr>
        <w:t xml:space="preserve">. </w:t>
      </w:r>
      <w:r w:rsidR="00656262" w:rsidRPr="00855372">
        <w:rPr>
          <w:sz w:val="24"/>
        </w:rPr>
        <w:t xml:space="preserve"> HTS services </w:t>
      </w:r>
      <w:r w:rsidR="00E94E82" w:rsidRPr="00855372">
        <w:rPr>
          <w:sz w:val="24"/>
        </w:rPr>
        <w:t>has been</w:t>
      </w:r>
      <w:r w:rsidR="00656262" w:rsidRPr="00855372">
        <w:rPr>
          <w:sz w:val="24"/>
        </w:rPr>
        <w:t xml:space="preserve"> expanded in </w:t>
      </w:r>
      <w:r w:rsidR="007D3950" w:rsidRPr="00855372">
        <w:rPr>
          <w:sz w:val="24"/>
        </w:rPr>
        <w:t xml:space="preserve">the government facilities in </w:t>
      </w:r>
      <w:r w:rsidR="00656262" w:rsidRPr="00855372">
        <w:rPr>
          <w:sz w:val="24"/>
        </w:rPr>
        <w:t>all priority districts</w:t>
      </w:r>
      <w:r w:rsidR="00BE5936" w:rsidRPr="00855372">
        <w:rPr>
          <w:sz w:val="24"/>
        </w:rPr>
        <w:t xml:space="preserve">. </w:t>
      </w:r>
      <w:r w:rsidR="00E94E82" w:rsidRPr="00855372">
        <w:rPr>
          <w:sz w:val="24"/>
        </w:rPr>
        <w:t xml:space="preserve"> However, strengthening and further expansion are needed to reach case detection target. </w:t>
      </w:r>
      <w:r w:rsidRPr="00855372">
        <w:rPr>
          <w:sz w:val="24"/>
        </w:rPr>
        <w:t>For strengthening STI service,</w:t>
      </w:r>
      <w:r w:rsidR="00656262" w:rsidRPr="00855372">
        <w:rPr>
          <w:sz w:val="24"/>
        </w:rPr>
        <w:t xml:space="preserve"> service providers should be trained / refresher should be provided on new guidelines. </w:t>
      </w:r>
      <w:r w:rsidR="00BE5936" w:rsidRPr="00855372">
        <w:rPr>
          <w:sz w:val="24"/>
        </w:rPr>
        <w:t>Scaling up interventions to t</w:t>
      </w:r>
      <w:r w:rsidRPr="00855372">
        <w:rPr>
          <w:sz w:val="24"/>
        </w:rPr>
        <w:t>rain</w:t>
      </w:r>
      <w:r w:rsidR="00BE5936" w:rsidRPr="00855372">
        <w:rPr>
          <w:sz w:val="24"/>
        </w:rPr>
        <w:t xml:space="preserve"> and sensitize </w:t>
      </w:r>
      <w:r w:rsidRPr="00855372">
        <w:rPr>
          <w:sz w:val="24"/>
        </w:rPr>
        <w:t xml:space="preserve">service providers </w:t>
      </w:r>
      <w:r w:rsidR="00BE5936" w:rsidRPr="00855372">
        <w:rPr>
          <w:sz w:val="24"/>
        </w:rPr>
        <w:t>on</w:t>
      </w:r>
      <w:r w:rsidRPr="00855372">
        <w:rPr>
          <w:sz w:val="24"/>
        </w:rPr>
        <w:t xml:space="preserve"> the special needs of KPs, PLHIV and young people also need to be undertaken. </w:t>
      </w:r>
      <w:r w:rsidR="00747260" w:rsidRPr="00855372">
        <w:rPr>
          <w:sz w:val="24"/>
        </w:rPr>
        <w:t xml:space="preserve"> </w:t>
      </w:r>
    </w:p>
    <w:p w:rsidR="003D0FEA" w:rsidRPr="00855372" w:rsidRDefault="007826AC" w:rsidP="007826AC">
      <w:pPr>
        <w:spacing w:after="0"/>
        <w:jc w:val="both"/>
        <w:rPr>
          <w:sz w:val="24"/>
          <w:szCs w:val="24"/>
        </w:rPr>
      </w:pPr>
      <w:r w:rsidRPr="00855372">
        <w:rPr>
          <w:sz w:val="24"/>
        </w:rPr>
        <w:t xml:space="preserve">A massive scale-up is necessary to achieve access to HIV screening during pregnancy for all women from key populations and higher vulnerability </w:t>
      </w:r>
      <w:r w:rsidR="00501848" w:rsidRPr="00855372">
        <w:rPr>
          <w:sz w:val="24"/>
        </w:rPr>
        <w:t>groups and</w:t>
      </w:r>
      <w:r w:rsidRPr="00855372">
        <w:rPr>
          <w:sz w:val="24"/>
        </w:rPr>
        <w:t xml:space="preserve"> </w:t>
      </w:r>
      <w:r w:rsidR="00D251A5" w:rsidRPr="00855372">
        <w:rPr>
          <w:sz w:val="24"/>
        </w:rPr>
        <w:t xml:space="preserve">initiate </w:t>
      </w:r>
      <w:r w:rsidRPr="00855372">
        <w:rPr>
          <w:sz w:val="24"/>
        </w:rPr>
        <w:t xml:space="preserve">of PMTCT interventions for all who need it. </w:t>
      </w:r>
      <w:r w:rsidR="00747260" w:rsidRPr="00855372">
        <w:rPr>
          <w:sz w:val="24"/>
        </w:rPr>
        <w:t xml:space="preserve">Mother to child transmission </w:t>
      </w:r>
      <w:r w:rsidR="00653317">
        <w:rPr>
          <w:sz w:val="24"/>
        </w:rPr>
        <w:t xml:space="preserve">of </w:t>
      </w:r>
      <w:r w:rsidR="00747260" w:rsidRPr="00855372">
        <w:rPr>
          <w:sz w:val="24"/>
        </w:rPr>
        <w:t>HIV, Hepatitis B and Syphilis</w:t>
      </w:r>
      <w:r w:rsidR="00747260" w:rsidRPr="00855372">
        <w:t xml:space="preserve"> </w:t>
      </w:r>
      <w:r w:rsidR="00747260" w:rsidRPr="00855372">
        <w:rPr>
          <w:sz w:val="24"/>
          <w:szCs w:val="24"/>
        </w:rPr>
        <w:t>can be effectively prevented by antenatal screening and treatment for women and her partners, and vaccination for infants through reproductive, maternal, newborn and child health (RMNCH) services.</w:t>
      </w:r>
      <w:r w:rsidR="003D0FEA" w:rsidRPr="00855372">
        <w:rPr>
          <w:sz w:val="24"/>
          <w:szCs w:val="24"/>
        </w:rPr>
        <w:t xml:space="preserve"> With effective coordination, this global strategy can be implemented in the priority districts to make the service accessible to the vulnerable women, children and their families. </w:t>
      </w:r>
    </w:p>
    <w:p w:rsidR="007826AC" w:rsidRPr="00855372" w:rsidRDefault="007826AC" w:rsidP="007826AC">
      <w:pPr>
        <w:spacing w:after="0"/>
        <w:jc w:val="both"/>
        <w:rPr>
          <w:sz w:val="24"/>
        </w:rPr>
      </w:pPr>
      <w:r w:rsidRPr="00855372">
        <w:rPr>
          <w:sz w:val="24"/>
        </w:rPr>
        <w:t>The issues related to co-infections with TB, hepatitis, etc. are discussed under objective 2.</w:t>
      </w:r>
    </w:p>
    <w:p w:rsidR="00750B24" w:rsidRPr="00FD2EF6" w:rsidRDefault="00750B24" w:rsidP="00BE0CAD">
      <w:pPr>
        <w:pStyle w:val="Heading3"/>
        <w:tabs>
          <w:tab w:val="left" w:pos="630"/>
        </w:tabs>
        <w:spacing w:before="0" w:after="120" w:line="240" w:lineRule="auto"/>
        <w:rPr>
          <w:rFonts w:ascii="Calibri" w:hAnsi="Calibri"/>
          <w:noProof/>
          <w:color w:val="auto"/>
          <w:sz w:val="24"/>
        </w:rPr>
      </w:pPr>
      <w:bookmarkStart w:id="35" w:name="_Toc476061076"/>
    </w:p>
    <w:p w:rsidR="00750B24" w:rsidRPr="00855372" w:rsidRDefault="00750B24" w:rsidP="00750B24"/>
    <w:p w:rsidR="00BE0CAD" w:rsidRPr="00FD2EF6" w:rsidRDefault="00BE0CAD" w:rsidP="00BE0CAD">
      <w:pPr>
        <w:pStyle w:val="Heading3"/>
        <w:tabs>
          <w:tab w:val="left" w:pos="630"/>
        </w:tabs>
        <w:spacing w:before="0" w:after="120" w:line="240" w:lineRule="auto"/>
        <w:rPr>
          <w:rFonts w:ascii="Calibri" w:hAnsi="Calibri"/>
          <w:noProof/>
          <w:color w:val="auto"/>
          <w:sz w:val="24"/>
        </w:rPr>
      </w:pPr>
      <w:r w:rsidRPr="00FD2EF6">
        <w:rPr>
          <w:rFonts w:ascii="Calibri" w:hAnsi="Calibri"/>
          <w:noProof/>
          <w:color w:val="auto"/>
          <w:sz w:val="24"/>
        </w:rPr>
        <w:t>Strategy 2:</w:t>
      </w:r>
      <w:r w:rsidR="0088472C" w:rsidRPr="00FD2EF6">
        <w:rPr>
          <w:rFonts w:ascii="Calibri" w:hAnsi="Calibri"/>
          <w:noProof/>
          <w:color w:val="auto"/>
          <w:sz w:val="24"/>
        </w:rPr>
        <w:t xml:space="preserve"> </w:t>
      </w:r>
      <w:r w:rsidRPr="00FD2EF6">
        <w:rPr>
          <w:rFonts w:ascii="Calibri" w:hAnsi="Calibri"/>
          <w:noProof/>
          <w:color w:val="auto"/>
          <w:sz w:val="24"/>
        </w:rPr>
        <w:t>Treatment, Care and Support</w:t>
      </w:r>
      <w:bookmarkEnd w:id="35"/>
    </w:p>
    <w:p w:rsidR="006D2FB5" w:rsidRPr="00855372" w:rsidRDefault="006D2FB5" w:rsidP="006D2FB5">
      <w:pPr>
        <w:spacing w:after="0"/>
        <w:jc w:val="both"/>
        <w:rPr>
          <w:sz w:val="24"/>
        </w:rPr>
      </w:pPr>
      <w:r w:rsidRPr="00855372">
        <w:rPr>
          <w:sz w:val="24"/>
        </w:rPr>
        <w:t xml:space="preserve">Bangladesh is committed to achieve universal access to HIV treatment, care and support for those in need.  NGOs and CBOs had been the major ART service providers in the country since the inception until recently. There has been a gradual shift towards government health system   taking more responsibility of providing ART services. ART initiated to the public health facilities through PMTCT in 2012 and by 2019 most of the ART service centres in the country are run under public health facilities. </w:t>
      </w:r>
      <w:r w:rsidR="007B74F3" w:rsidRPr="00855372">
        <w:rPr>
          <w:sz w:val="24"/>
        </w:rPr>
        <w:t>1</w:t>
      </w:r>
      <w:r w:rsidR="00A351C2">
        <w:rPr>
          <w:sz w:val="24"/>
        </w:rPr>
        <w:t>1</w:t>
      </w:r>
      <w:r w:rsidR="007B74F3" w:rsidRPr="00855372">
        <w:rPr>
          <w:sz w:val="24"/>
        </w:rPr>
        <w:t xml:space="preserve"> </w:t>
      </w:r>
      <w:r w:rsidRPr="00855372">
        <w:rPr>
          <w:sz w:val="24"/>
        </w:rPr>
        <w:t>government hospitals including tertiary and district level hospitals provided ART and 28 centres delivered HTS in 2019</w:t>
      </w:r>
      <w:r w:rsidR="002C5B53" w:rsidRPr="00855372">
        <w:rPr>
          <w:rStyle w:val="FootnoteReference"/>
          <w:sz w:val="24"/>
        </w:rPr>
        <w:footnoteReference w:id="101"/>
      </w:r>
      <w:r w:rsidR="002C5B53" w:rsidRPr="00855372">
        <w:rPr>
          <w:sz w:val="24"/>
        </w:rPr>
        <w:t xml:space="preserve">. </w:t>
      </w:r>
      <w:r w:rsidRPr="00855372">
        <w:rPr>
          <w:sz w:val="24"/>
        </w:rPr>
        <w:t xml:space="preserve">ART services from government hospitals/health facilities will be </w:t>
      </w:r>
      <w:r w:rsidRPr="00855372">
        <w:rPr>
          <w:sz w:val="24"/>
        </w:rPr>
        <w:lastRenderedPageBreak/>
        <w:t xml:space="preserve">scaled up to district and upazila level, based on geographical priorities to ensure 90% ART coverage for the PLHIVs by 2023. </w:t>
      </w:r>
    </w:p>
    <w:p w:rsidR="006D2FB5" w:rsidRPr="00855372" w:rsidRDefault="006D2FB5" w:rsidP="006D2FB5">
      <w:pPr>
        <w:spacing w:after="0"/>
        <w:jc w:val="both"/>
        <w:rPr>
          <w:sz w:val="24"/>
        </w:rPr>
      </w:pPr>
    </w:p>
    <w:p w:rsidR="006D2FB5" w:rsidRPr="00855372" w:rsidRDefault="006D2FB5" w:rsidP="006D2FB5">
      <w:pPr>
        <w:spacing w:after="0"/>
        <w:jc w:val="both"/>
        <w:rPr>
          <w:sz w:val="24"/>
        </w:rPr>
      </w:pPr>
      <w:r w:rsidRPr="00855372">
        <w:rPr>
          <w:sz w:val="24"/>
        </w:rPr>
        <w:t>The current coverage of treatment, care and support has gone to 62</w:t>
      </w:r>
      <w:r w:rsidR="003A0BAB">
        <w:rPr>
          <w:sz w:val="24"/>
        </w:rPr>
        <w:t>.5</w:t>
      </w:r>
      <w:r w:rsidRPr="00855372">
        <w:rPr>
          <w:sz w:val="24"/>
        </w:rPr>
        <w:t xml:space="preserve">% of the detected cases. However, 29%, of the estimated PLHIV are receiving ART </w:t>
      </w:r>
      <w:r w:rsidR="002C5B53" w:rsidRPr="00855372">
        <w:rPr>
          <w:rStyle w:val="FootnoteReference"/>
          <w:sz w:val="24"/>
        </w:rPr>
        <w:footnoteReference w:id="102"/>
      </w:r>
      <w:r w:rsidR="002C5B53" w:rsidRPr="00855372">
        <w:rPr>
          <w:sz w:val="24"/>
        </w:rPr>
        <w:t>.</w:t>
      </w:r>
      <w:r w:rsidRPr="00855372">
        <w:rPr>
          <w:sz w:val="24"/>
        </w:rPr>
        <w:t xml:space="preserve"> This is still far below the threshold set in the treatment target of “90-90-90”. Under the </w:t>
      </w:r>
      <w:r w:rsidR="007B74F3" w:rsidRPr="00855372">
        <w:rPr>
          <w:sz w:val="24"/>
        </w:rPr>
        <w:t>circumstance, country</w:t>
      </w:r>
      <w:r w:rsidRPr="00855372">
        <w:rPr>
          <w:sz w:val="24"/>
        </w:rPr>
        <w:t xml:space="preserve"> is committed to put more emphasis on strategies (2.1-2.4)</w:t>
      </w:r>
      <w:r w:rsidR="002C5B53" w:rsidRPr="00855372">
        <w:rPr>
          <w:sz w:val="24"/>
        </w:rPr>
        <w:t xml:space="preserve"> </w:t>
      </w:r>
      <w:r w:rsidRPr="00855372">
        <w:rPr>
          <w:sz w:val="24"/>
        </w:rPr>
        <w:t>already identified in 2017 and added new approaches and activities in the revised NSP to ensure universal access to treatment, care and support to the PLHIV.</w:t>
      </w:r>
    </w:p>
    <w:p w:rsidR="00BE0CAD" w:rsidRPr="00855372" w:rsidRDefault="00BE0CAD" w:rsidP="00BE0CAD">
      <w:pPr>
        <w:spacing w:after="0"/>
        <w:jc w:val="both"/>
        <w:rPr>
          <w:sz w:val="24"/>
        </w:rPr>
      </w:pPr>
    </w:p>
    <w:p w:rsidR="00BE0CAD" w:rsidRPr="00855372" w:rsidRDefault="00BE0CAD" w:rsidP="00FD2EF6">
      <w:pPr>
        <w:pBdr>
          <w:top w:val="single" w:sz="4" w:space="1" w:color="auto"/>
          <w:left w:val="single" w:sz="4" w:space="4" w:color="auto"/>
          <w:bottom w:val="single" w:sz="4" w:space="1" w:color="auto"/>
          <w:right w:val="single" w:sz="4" w:space="4" w:color="auto"/>
        </w:pBdr>
        <w:shd w:val="clear" w:color="auto" w:fill="F2DBDB"/>
        <w:spacing w:after="0"/>
        <w:jc w:val="both"/>
        <w:rPr>
          <w:b/>
          <w:sz w:val="24"/>
          <w:szCs w:val="24"/>
        </w:rPr>
      </w:pPr>
      <w:r w:rsidRPr="00855372">
        <w:rPr>
          <w:b/>
          <w:bCs/>
          <w:kern w:val="24"/>
          <w:sz w:val="24"/>
          <w:szCs w:val="24"/>
          <w:lang w:eastAsia="en-GB"/>
        </w:rPr>
        <w:t xml:space="preserve">Strategy </w:t>
      </w:r>
      <w:r w:rsidRPr="00855372">
        <w:rPr>
          <w:b/>
          <w:sz w:val="24"/>
          <w:szCs w:val="24"/>
        </w:rPr>
        <w:t>2.1: Reduce mortality and morbidity among PLHIV through early detection and treatment by system strengthening of government, non-government and private sector facilities</w:t>
      </w:r>
    </w:p>
    <w:p w:rsidR="00BE0CAD" w:rsidRPr="00855372" w:rsidRDefault="00BE0CAD" w:rsidP="00BE0CAD">
      <w:pPr>
        <w:spacing w:after="0"/>
        <w:jc w:val="both"/>
        <w:rPr>
          <w:sz w:val="24"/>
          <w:szCs w:val="24"/>
        </w:rPr>
      </w:pPr>
    </w:p>
    <w:p w:rsidR="006D2FB5" w:rsidRPr="00855372" w:rsidRDefault="006D2FB5" w:rsidP="006D2FB5">
      <w:pPr>
        <w:spacing w:after="0"/>
        <w:jc w:val="both"/>
        <w:rPr>
          <w:sz w:val="24"/>
          <w:szCs w:val="24"/>
        </w:rPr>
      </w:pPr>
      <w:r w:rsidRPr="00855372">
        <w:rPr>
          <w:sz w:val="24"/>
          <w:szCs w:val="24"/>
        </w:rPr>
        <w:t>As early detection and ART initiation is strongly associated with decreased morbidity and mortality, it is emphasised that more active approaches to HIV detection and treatment initiation are explored and scaled up based on evidences.  Strategy 2.1 emphasises that 90 percent of the estimated PLHIV will know their status and 90 percent among them receive ART by 2023.</w:t>
      </w:r>
    </w:p>
    <w:p w:rsidR="006D2FB5" w:rsidRPr="00855372" w:rsidRDefault="006D2FB5" w:rsidP="006D2FB5">
      <w:pPr>
        <w:spacing w:after="0"/>
        <w:jc w:val="both"/>
        <w:rPr>
          <w:sz w:val="24"/>
          <w:szCs w:val="24"/>
        </w:rPr>
      </w:pPr>
    </w:p>
    <w:p w:rsidR="006D2FB5" w:rsidRPr="00855372" w:rsidRDefault="006D2FB5" w:rsidP="006D2FB5">
      <w:pPr>
        <w:spacing w:after="0"/>
        <w:jc w:val="both"/>
        <w:rPr>
          <w:sz w:val="24"/>
          <w:szCs w:val="24"/>
        </w:rPr>
      </w:pPr>
      <w:r w:rsidRPr="00855372">
        <w:rPr>
          <w:sz w:val="24"/>
          <w:szCs w:val="24"/>
        </w:rPr>
        <w:t>Currently, among the total no 6132 reported cases, who are alive (among 7374, 12</w:t>
      </w:r>
      <w:r w:rsidR="00653317">
        <w:rPr>
          <w:sz w:val="24"/>
          <w:szCs w:val="24"/>
        </w:rPr>
        <w:t>42</w:t>
      </w:r>
      <w:r w:rsidRPr="00855372">
        <w:rPr>
          <w:sz w:val="24"/>
          <w:szCs w:val="24"/>
        </w:rPr>
        <w:t xml:space="preserve"> died) 40</w:t>
      </w:r>
      <w:r w:rsidR="003A0BAB">
        <w:rPr>
          <w:sz w:val="24"/>
          <w:szCs w:val="24"/>
        </w:rPr>
        <w:t>60</w:t>
      </w:r>
      <w:r w:rsidRPr="00855372">
        <w:rPr>
          <w:sz w:val="24"/>
          <w:szCs w:val="24"/>
        </w:rPr>
        <w:t xml:space="preserve"> are reported on ART</w:t>
      </w:r>
      <w:r w:rsidR="003A0BAB">
        <w:rPr>
          <w:sz w:val="24"/>
          <w:szCs w:val="24"/>
        </w:rPr>
        <w:t xml:space="preserve"> by the end of 2019</w:t>
      </w:r>
      <w:r w:rsidR="003A0BAB">
        <w:rPr>
          <w:rStyle w:val="FootnoteReference"/>
          <w:sz w:val="24"/>
          <w:szCs w:val="24"/>
        </w:rPr>
        <w:footnoteReference w:id="103"/>
      </w:r>
      <w:r w:rsidRPr="00855372">
        <w:rPr>
          <w:sz w:val="24"/>
          <w:szCs w:val="24"/>
        </w:rPr>
        <w:t>.</w:t>
      </w:r>
      <w:r w:rsidR="002C5B53" w:rsidRPr="00855372">
        <w:rPr>
          <w:sz w:val="24"/>
          <w:szCs w:val="24"/>
        </w:rPr>
        <w:t xml:space="preserve"> </w:t>
      </w:r>
      <w:r w:rsidRPr="00855372">
        <w:rPr>
          <w:sz w:val="24"/>
          <w:szCs w:val="24"/>
        </w:rPr>
        <w:t xml:space="preserve">Country has revised the national eligibility </w:t>
      </w:r>
      <w:r w:rsidR="00700D93" w:rsidRPr="00855372">
        <w:rPr>
          <w:sz w:val="24"/>
          <w:szCs w:val="24"/>
        </w:rPr>
        <w:t>criteria as</w:t>
      </w:r>
      <w:r w:rsidRPr="00855372">
        <w:rPr>
          <w:sz w:val="24"/>
          <w:szCs w:val="24"/>
        </w:rPr>
        <w:t xml:space="preserve"> “being HIV positive” (Revised ART guidelines, final draft, 2019, ART national eligibility criteria: CD4&lt;350, WHO clinical stage 3 or 4, pregnancy or co-infection with TB, </w:t>
      </w:r>
      <w:r w:rsidR="0016517A" w:rsidRPr="00855372">
        <w:rPr>
          <w:sz w:val="24"/>
          <w:szCs w:val="24"/>
        </w:rPr>
        <w:t>was applicable</w:t>
      </w:r>
      <w:r w:rsidRPr="00855372">
        <w:rPr>
          <w:sz w:val="24"/>
          <w:szCs w:val="24"/>
        </w:rPr>
        <w:t xml:space="preserve"> till </w:t>
      </w:r>
      <w:r w:rsidR="00BA0120" w:rsidRPr="00855372">
        <w:rPr>
          <w:sz w:val="24"/>
          <w:szCs w:val="24"/>
        </w:rPr>
        <w:t>2018.</w:t>
      </w:r>
      <w:r w:rsidRPr="00855372">
        <w:rPr>
          <w:sz w:val="24"/>
          <w:szCs w:val="24"/>
        </w:rPr>
        <w:t xml:space="preserve"> This change has increased the ART coverage to 65% of the reported cases</w:t>
      </w:r>
      <w:r w:rsidR="00BA0120">
        <w:rPr>
          <w:sz w:val="24"/>
          <w:szCs w:val="24"/>
        </w:rPr>
        <w:t xml:space="preserve"> and in 2019, ART coverage for newly identified PLHIV was 85.53%</w:t>
      </w:r>
      <w:r w:rsidR="003A0BAB">
        <w:rPr>
          <w:rStyle w:val="FootnoteReference"/>
          <w:sz w:val="24"/>
          <w:szCs w:val="24"/>
        </w:rPr>
        <w:footnoteReference w:id="104"/>
      </w:r>
      <w:r w:rsidR="00BA0120">
        <w:rPr>
          <w:sz w:val="24"/>
          <w:szCs w:val="24"/>
        </w:rPr>
        <w:t>.</w:t>
      </w:r>
      <w:r w:rsidRPr="00855372">
        <w:rPr>
          <w:sz w:val="24"/>
          <w:szCs w:val="24"/>
        </w:rPr>
        <w:t xml:space="preserve"> However, if the estimated number, 14000, of HIV infections are considered as denominator, then ART coverage comes down to 29%.  Thus, Country response must continue strong focus on early case detection and treatment initiation in order to achieve the global treatment targets. In addition, barriers to treatment access must be addressed through key population</w:t>
      </w:r>
      <w:r w:rsidR="00700D93" w:rsidRPr="00855372">
        <w:rPr>
          <w:sz w:val="24"/>
          <w:szCs w:val="24"/>
        </w:rPr>
        <w:t>s’</w:t>
      </w:r>
      <w:r w:rsidRPr="00855372">
        <w:rPr>
          <w:sz w:val="24"/>
          <w:szCs w:val="24"/>
        </w:rPr>
        <w:t xml:space="preserve"> meaningful involvement. </w:t>
      </w:r>
    </w:p>
    <w:p w:rsidR="006D2FB5" w:rsidRPr="00855372" w:rsidRDefault="006D2FB5" w:rsidP="006D2FB5">
      <w:pPr>
        <w:spacing w:after="0"/>
        <w:jc w:val="both"/>
        <w:rPr>
          <w:sz w:val="24"/>
          <w:lang w:eastAsia="en-GB"/>
        </w:rPr>
      </w:pPr>
    </w:p>
    <w:p w:rsidR="006D2FB5" w:rsidRPr="00855372" w:rsidRDefault="006D2FB5" w:rsidP="006D2FB5">
      <w:pPr>
        <w:spacing w:after="0"/>
        <w:jc w:val="both"/>
        <w:rPr>
          <w:sz w:val="24"/>
        </w:rPr>
      </w:pPr>
      <w:r w:rsidRPr="00855372">
        <w:rPr>
          <w:sz w:val="24"/>
          <w:lang w:eastAsia="en-GB"/>
        </w:rPr>
        <w:t xml:space="preserve">Currently </w:t>
      </w:r>
      <w:r w:rsidRPr="00855372">
        <w:rPr>
          <w:sz w:val="24"/>
        </w:rPr>
        <w:t xml:space="preserve">ART is available at </w:t>
      </w:r>
      <w:r w:rsidR="007B74F3" w:rsidRPr="00855372">
        <w:rPr>
          <w:sz w:val="24"/>
        </w:rPr>
        <w:t xml:space="preserve">12 </w:t>
      </w:r>
      <w:r w:rsidRPr="00855372">
        <w:rPr>
          <w:sz w:val="24"/>
        </w:rPr>
        <w:t>public hospitals</w:t>
      </w:r>
      <w:r w:rsidR="003A0BAB">
        <w:rPr>
          <w:sz w:val="24"/>
        </w:rPr>
        <w:t xml:space="preserve"> </w:t>
      </w:r>
      <w:r w:rsidRPr="00855372">
        <w:rPr>
          <w:sz w:val="24"/>
        </w:rPr>
        <w:t xml:space="preserve">and </w:t>
      </w:r>
      <w:r w:rsidR="00700D93" w:rsidRPr="00855372">
        <w:rPr>
          <w:sz w:val="24"/>
        </w:rPr>
        <w:t xml:space="preserve">6 </w:t>
      </w:r>
      <w:r w:rsidRPr="00855372">
        <w:rPr>
          <w:sz w:val="24"/>
        </w:rPr>
        <w:t>are NGO facilities</w:t>
      </w:r>
      <w:r w:rsidR="002C5B53" w:rsidRPr="00855372">
        <w:rPr>
          <w:rStyle w:val="FootnoteReference"/>
          <w:sz w:val="24"/>
        </w:rPr>
        <w:footnoteReference w:id="105"/>
      </w:r>
      <w:r w:rsidR="002C5B53" w:rsidRPr="00855372">
        <w:rPr>
          <w:sz w:val="24"/>
        </w:rPr>
        <w:t xml:space="preserve">. </w:t>
      </w:r>
      <w:r w:rsidRPr="00855372">
        <w:rPr>
          <w:sz w:val="24"/>
        </w:rPr>
        <w:t xml:space="preserve">ART services will be expanded to all district hospitals in phases. Integrated testing and treatment centres in the government sector are to be established at least covering the priority districts and in addition to managing ART, these centres should be able to deal with a range of communicable and non-communicable co-morbidities and co-infections, </w:t>
      </w:r>
      <w:r w:rsidRPr="00855372">
        <w:rPr>
          <w:sz w:val="24"/>
        </w:rPr>
        <w:lastRenderedPageBreak/>
        <w:t xml:space="preserve">palliative care, nutrition support and inpatient care for both HIV-related and non-HIV-related complications. </w:t>
      </w:r>
    </w:p>
    <w:p w:rsidR="006D2FB5" w:rsidRPr="00855372" w:rsidRDefault="006D2FB5" w:rsidP="006D2FB5">
      <w:pPr>
        <w:spacing w:after="0"/>
        <w:jc w:val="both"/>
        <w:rPr>
          <w:sz w:val="24"/>
        </w:rPr>
      </w:pPr>
    </w:p>
    <w:p w:rsidR="006D2FB5" w:rsidRPr="00855372" w:rsidRDefault="006D2FB5" w:rsidP="006D2FB5">
      <w:pPr>
        <w:spacing w:after="0"/>
        <w:jc w:val="both"/>
        <w:rPr>
          <w:sz w:val="24"/>
          <w:szCs w:val="24"/>
        </w:rPr>
      </w:pPr>
      <w:r w:rsidRPr="00855372">
        <w:rPr>
          <w:sz w:val="24"/>
        </w:rPr>
        <w:t xml:space="preserve">Newly developed Differential Service Delivery Framework will help increase ART initiation and adherence as well as new modalities of ART distribution/refill centres will bring ART services close to everyone in need in a cost-effective way. Community based HTS and ART delivery are already tested options to increase </w:t>
      </w:r>
      <w:r w:rsidR="00653317">
        <w:rPr>
          <w:sz w:val="24"/>
        </w:rPr>
        <w:t xml:space="preserve">case </w:t>
      </w:r>
      <w:r w:rsidRPr="00855372">
        <w:rPr>
          <w:sz w:val="24"/>
        </w:rPr>
        <w:t xml:space="preserve">detection and ART coverage. </w:t>
      </w:r>
      <w:r w:rsidR="00700D93" w:rsidRPr="00855372">
        <w:rPr>
          <w:sz w:val="24"/>
        </w:rPr>
        <w:t xml:space="preserve">Treatment adherence monitoring should receive special attention. </w:t>
      </w:r>
      <w:r w:rsidRPr="00855372">
        <w:rPr>
          <w:sz w:val="24"/>
        </w:rPr>
        <w:t>However, standardized HTS algorithm and ART delivery framework will ensure high quality service delivery.</w:t>
      </w:r>
      <w:r w:rsidRPr="00855372">
        <w:rPr>
          <w:sz w:val="24"/>
          <w:szCs w:val="24"/>
        </w:rPr>
        <w:t xml:space="preserve"> </w:t>
      </w:r>
    </w:p>
    <w:p w:rsidR="006D2FB5" w:rsidRPr="00855372" w:rsidRDefault="006D2FB5" w:rsidP="006D2FB5">
      <w:pPr>
        <w:spacing w:after="0"/>
        <w:jc w:val="both"/>
        <w:rPr>
          <w:sz w:val="24"/>
          <w:szCs w:val="24"/>
        </w:rPr>
      </w:pPr>
    </w:p>
    <w:p w:rsidR="006D2FB5" w:rsidRPr="00855372" w:rsidRDefault="006D2FB5" w:rsidP="006D2FB5">
      <w:pPr>
        <w:spacing w:after="0"/>
        <w:jc w:val="both"/>
        <w:rPr>
          <w:sz w:val="24"/>
          <w:szCs w:val="24"/>
        </w:rPr>
      </w:pPr>
      <w:r w:rsidRPr="00855372">
        <w:rPr>
          <w:sz w:val="24"/>
        </w:rPr>
        <w:t xml:space="preserve">Laboratory services should be strengthened to support case detection, disease management and increase coverage for viral load testing.  Need for studying drug resistance and viral genotype has been identified in the country; Central reference laboratory should initiate the study. </w:t>
      </w:r>
      <w:r w:rsidRPr="00855372">
        <w:rPr>
          <w:sz w:val="24"/>
          <w:szCs w:val="24"/>
        </w:rPr>
        <w:t xml:space="preserve">Central accreditation system will ensure both ART and Lab service quality. </w:t>
      </w:r>
    </w:p>
    <w:p w:rsidR="006D2FB5" w:rsidRPr="00855372" w:rsidRDefault="006D2FB5" w:rsidP="006D2FB5">
      <w:pPr>
        <w:spacing w:after="0"/>
        <w:jc w:val="both"/>
        <w:rPr>
          <w:sz w:val="24"/>
          <w:szCs w:val="24"/>
        </w:rPr>
      </w:pPr>
    </w:p>
    <w:p w:rsidR="006D2FB5" w:rsidRPr="00855372" w:rsidRDefault="006D2FB5" w:rsidP="006D2FB5">
      <w:pPr>
        <w:spacing w:after="0"/>
        <w:jc w:val="both"/>
        <w:rPr>
          <w:sz w:val="24"/>
          <w:szCs w:val="24"/>
        </w:rPr>
      </w:pPr>
      <w:r w:rsidRPr="00855372">
        <w:rPr>
          <w:sz w:val="24"/>
          <w:szCs w:val="24"/>
        </w:rPr>
        <w:t>Risk of Co-infections with TB, hepatitis</w:t>
      </w:r>
      <w:r w:rsidR="00BA0120">
        <w:rPr>
          <w:sz w:val="24"/>
          <w:szCs w:val="24"/>
        </w:rPr>
        <w:t xml:space="preserve">, </w:t>
      </w:r>
      <w:r w:rsidRPr="00855372">
        <w:rPr>
          <w:sz w:val="24"/>
          <w:szCs w:val="24"/>
        </w:rPr>
        <w:t>cervical</w:t>
      </w:r>
      <w:r w:rsidR="00BA0120">
        <w:rPr>
          <w:sz w:val="24"/>
          <w:szCs w:val="24"/>
        </w:rPr>
        <w:t xml:space="preserve"> and anal</w:t>
      </w:r>
      <w:r w:rsidRPr="00855372">
        <w:rPr>
          <w:sz w:val="24"/>
          <w:szCs w:val="24"/>
        </w:rPr>
        <w:t xml:space="preserve"> cancer can be screened and managed through integration of HIV services with SRH, MNCH, TB and Hepatitis C. Integration of KP health services should be promoted in government, private and NGO health facilities.  </w:t>
      </w:r>
    </w:p>
    <w:p w:rsidR="006D2FB5" w:rsidRPr="00855372" w:rsidRDefault="006D2FB5" w:rsidP="006D2FB5">
      <w:pPr>
        <w:spacing w:after="0"/>
        <w:jc w:val="both"/>
        <w:rPr>
          <w:sz w:val="24"/>
          <w:szCs w:val="24"/>
        </w:rPr>
      </w:pPr>
    </w:p>
    <w:p w:rsidR="0016517A" w:rsidRPr="00855372" w:rsidRDefault="006D2FB5" w:rsidP="0016517A">
      <w:pPr>
        <w:spacing w:after="0"/>
        <w:jc w:val="both"/>
        <w:rPr>
          <w:sz w:val="24"/>
        </w:rPr>
      </w:pPr>
      <w:r w:rsidRPr="00855372">
        <w:rPr>
          <w:sz w:val="24"/>
          <w:szCs w:val="24"/>
        </w:rPr>
        <w:t>Toll free helpline service will create better linkage with the ART centres.</w:t>
      </w:r>
      <w:r w:rsidR="0016517A" w:rsidRPr="00855372">
        <w:rPr>
          <w:sz w:val="24"/>
        </w:rPr>
        <w:t xml:space="preserve"> Scope of sharing information through social networking on availability of HTS/ART should be explored and integrated into program. </w:t>
      </w:r>
    </w:p>
    <w:p w:rsidR="0016517A" w:rsidRPr="00855372" w:rsidRDefault="0016517A" w:rsidP="006D2FB5">
      <w:pPr>
        <w:spacing w:after="0"/>
        <w:jc w:val="both"/>
        <w:rPr>
          <w:sz w:val="24"/>
          <w:szCs w:val="24"/>
        </w:rPr>
      </w:pPr>
    </w:p>
    <w:p w:rsidR="006D2FB5" w:rsidRPr="00855372" w:rsidRDefault="006D2FB5" w:rsidP="006D2FB5">
      <w:pPr>
        <w:spacing w:after="0"/>
        <w:jc w:val="both"/>
        <w:rPr>
          <w:sz w:val="24"/>
        </w:rPr>
      </w:pPr>
      <w:r w:rsidRPr="00855372">
        <w:rPr>
          <w:sz w:val="24"/>
          <w:szCs w:val="24"/>
        </w:rPr>
        <w:t xml:space="preserve">Online registration, reporting, ICT based data management system will reduce burden of documentation and improve data quality. </w:t>
      </w:r>
      <w:r w:rsidRPr="00855372">
        <w:rPr>
          <w:sz w:val="24"/>
        </w:rPr>
        <w:t xml:space="preserve">Private hospitals should be brought under reporting system. </w:t>
      </w:r>
    </w:p>
    <w:p w:rsidR="006D2FB5" w:rsidRPr="00855372" w:rsidRDefault="006D2FB5" w:rsidP="006D2FB5">
      <w:pPr>
        <w:spacing w:after="0"/>
        <w:jc w:val="both"/>
        <w:rPr>
          <w:sz w:val="24"/>
          <w:szCs w:val="24"/>
        </w:rPr>
      </w:pPr>
    </w:p>
    <w:p w:rsidR="006D2FB5" w:rsidRPr="00855372" w:rsidRDefault="006D2FB5" w:rsidP="006D2FB5">
      <w:pPr>
        <w:spacing w:after="0"/>
        <w:jc w:val="both"/>
        <w:rPr>
          <w:sz w:val="24"/>
        </w:rPr>
      </w:pPr>
      <w:r w:rsidRPr="00855372">
        <w:rPr>
          <w:sz w:val="24"/>
        </w:rPr>
        <w:t xml:space="preserve">Reducing mother to child transmission has been a significant success of Bangladesh HIV country program. PMTCT has been implemented in the country through public health facilities since 2012 and currently </w:t>
      </w:r>
      <w:r w:rsidR="00700D93" w:rsidRPr="00855372">
        <w:rPr>
          <w:sz w:val="24"/>
        </w:rPr>
        <w:t>12 government</w:t>
      </w:r>
      <w:r w:rsidRPr="00855372">
        <w:rPr>
          <w:sz w:val="24"/>
        </w:rPr>
        <w:t xml:space="preserve"> hospitals provide HTS and ART services to pregnant mothers.  In 2019, Mother to child transmission was </w:t>
      </w:r>
      <w:r w:rsidR="00700D93" w:rsidRPr="00855372">
        <w:rPr>
          <w:sz w:val="24"/>
        </w:rPr>
        <w:t xml:space="preserve">reduced to </w:t>
      </w:r>
      <w:r w:rsidR="007C5DC4">
        <w:rPr>
          <w:sz w:val="24"/>
        </w:rPr>
        <w:t xml:space="preserve">less than </w:t>
      </w:r>
      <w:r w:rsidRPr="00855372">
        <w:rPr>
          <w:sz w:val="24"/>
        </w:rPr>
        <w:t>2%</w:t>
      </w:r>
      <w:r w:rsidR="007C5DC4">
        <w:rPr>
          <w:rStyle w:val="FootnoteReference"/>
          <w:sz w:val="24"/>
        </w:rPr>
        <w:footnoteReference w:id="106"/>
      </w:r>
      <w:r w:rsidRPr="00855372">
        <w:rPr>
          <w:sz w:val="24"/>
        </w:rPr>
        <w:t>, which is exemplary compared to global success documented as 5%</w:t>
      </w:r>
      <w:r w:rsidR="0016517A" w:rsidRPr="00855372">
        <w:rPr>
          <w:sz w:val="24"/>
        </w:rPr>
        <w:t>.</w:t>
      </w:r>
      <w:r w:rsidRPr="00855372">
        <w:rPr>
          <w:sz w:val="24"/>
        </w:rPr>
        <w:t xml:space="preserve"> PMTCT services will be made available at all priority districts and districts having the international border. </w:t>
      </w:r>
      <w:r w:rsidR="0016517A" w:rsidRPr="00855372">
        <w:rPr>
          <w:sz w:val="24"/>
        </w:rPr>
        <w:t xml:space="preserve"> </w:t>
      </w:r>
      <w:r w:rsidRPr="00855372">
        <w:rPr>
          <w:sz w:val="24"/>
        </w:rPr>
        <w:t xml:space="preserve">Establishment of paediatric HIV management and complex treatment referral centres in public hospitals is also important, apart from capacity for management of infections in new-born children in the PMTCT sites. </w:t>
      </w:r>
    </w:p>
    <w:p w:rsidR="006D2FB5" w:rsidRPr="00855372" w:rsidRDefault="006D2FB5" w:rsidP="006D2FB5">
      <w:pPr>
        <w:spacing w:after="0"/>
        <w:jc w:val="both"/>
        <w:rPr>
          <w:sz w:val="24"/>
          <w:szCs w:val="24"/>
        </w:rPr>
      </w:pPr>
    </w:p>
    <w:p w:rsidR="006D2FB5" w:rsidRPr="00855372" w:rsidRDefault="006D2FB5" w:rsidP="006D2FB5">
      <w:pPr>
        <w:spacing w:after="0"/>
        <w:jc w:val="both"/>
        <w:rPr>
          <w:sz w:val="24"/>
          <w:szCs w:val="24"/>
        </w:rPr>
      </w:pPr>
      <w:r w:rsidRPr="00855372">
        <w:rPr>
          <w:sz w:val="24"/>
          <w:szCs w:val="24"/>
        </w:rPr>
        <w:lastRenderedPageBreak/>
        <w:t xml:space="preserve">When it’s important to increase the availability of services, it’s equally important to make them accessible to the target population. Thus, services should be taken close to the target populations and provided in a sensitive manner to fulfil individual’s unique need and respect their rights.  Proper training and orientation of service provides and key populations’ participation in the program will play vital role to increase usage of services by the community. </w:t>
      </w:r>
    </w:p>
    <w:p w:rsidR="006D2FB5" w:rsidRPr="00855372" w:rsidRDefault="006D2FB5" w:rsidP="006D2FB5">
      <w:pPr>
        <w:spacing w:after="0"/>
        <w:jc w:val="both"/>
        <w:rPr>
          <w:sz w:val="24"/>
        </w:rPr>
      </w:pPr>
    </w:p>
    <w:p w:rsidR="0010294A" w:rsidRPr="00855372" w:rsidRDefault="0010294A" w:rsidP="006D2FB5">
      <w:pPr>
        <w:spacing w:after="0"/>
        <w:jc w:val="both"/>
        <w:rPr>
          <w:sz w:val="24"/>
        </w:rPr>
      </w:pPr>
    </w:p>
    <w:p w:rsidR="0016517A" w:rsidRPr="00855372" w:rsidRDefault="0016517A" w:rsidP="006D2FB5">
      <w:pPr>
        <w:spacing w:after="0"/>
        <w:jc w:val="both"/>
        <w:rPr>
          <w:sz w:val="24"/>
        </w:rPr>
      </w:pPr>
    </w:p>
    <w:p w:rsidR="00AB788D" w:rsidRPr="00855372" w:rsidRDefault="00BE0CAD" w:rsidP="00FD2EF6">
      <w:pPr>
        <w:pBdr>
          <w:top w:val="single" w:sz="4" w:space="1" w:color="auto"/>
          <w:left w:val="single" w:sz="4" w:space="4" w:color="auto"/>
          <w:bottom w:val="single" w:sz="4" w:space="1" w:color="auto"/>
          <w:right w:val="single" w:sz="4" w:space="4" w:color="auto"/>
        </w:pBdr>
        <w:shd w:val="clear" w:color="auto" w:fill="F2DBDB"/>
        <w:spacing w:after="0"/>
        <w:jc w:val="both"/>
        <w:rPr>
          <w:b/>
          <w:sz w:val="24"/>
        </w:rPr>
      </w:pPr>
      <w:r w:rsidRPr="00855372">
        <w:rPr>
          <w:b/>
          <w:sz w:val="24"/>
        </w:rPr>
        <w:t>Strategy 2.2:</w:t>
      </w:r>
      <w:r w:rsidR="004A517F" w:rsidRPr="00855372">
        <w:rPr>
          <w:b/>
          <w:sz w:val="24"/>
        </w:rPr>
        <w:t xml:space="preserve"> </w:t>
      </w:r>
      <w:r w:rsidR="00AB788D" w:rsidRPr="00855372">
        <w:rPr>
          <w:b/>
          <w:sz w:val="24"/>
        </w:rPr>
        <w:t xml:space="preserve">Ensure capacity of service providers in government, non-government and private sectors </w:t>
      </w:r>
      <w:r w:rsidR="0010294A" w:rsidRPr="00855372">
        <w:rPr>
          <w:b/>
          <w:sz w:val="24"/>
        </w:rPr>
        <w:t xml:space="preserve">to provide age, gender and human rights sensitive </w:t>
      </w:r>
      <w:r w:rsidR="00AB788D" w:rsidRPr="00855372">
        <w:rPr>
          <w:b/>
          <w:sz w:val="24"/>
        </w:rPr>
        <w:t>out-patient and in-patient medical management, for PLHIV and KP</w:t>
      </w:r>
      <w:r w:rsidR="0010294A" w:rsidRPr="00855372">
        <w:rPr>
          <w:b/>
          <w:sz w:val="24"/>
        </w:rPr>
        <w:t>s</w:t>
      </w:r>
    </w:p>
    <w:p w:rsidR="00BE0CAD" w:rsidRPr="00855372" w:rsidRDefault="00BE0CAD" w:rsidP="00BE0CAD">
      <w:pPr>
        <w:spacing w:after="0"/>
        <w:jc w:val="both"/>
        <w:rPr>
          <w:sz w:val="14"/>
          <w:lang w:eastAsia="en-GB"/>
        </w:rPr>
      </w:pPr>
    </w:p>
    <w:p w:rsidR="00AB788D" w:rsidRPr="00855372" w:rsidRDefault="00AB788D" w:rsidP="00AB788D">
      <w:pPr>
        <w:spacing w:after="0"/>
        <w:jc w:val="both"/>
        <w:rPr>
          <w:sz w:val="24"/>
          <w:szCs w:val="24"/>
        </w:rPr>
      </w:pPr>
      <w:r w:rsidRPr="00855372">
        <w:rPr>
          <w:sz w:val="24"/>
          <w:lang w:eastAsia="en-GB"/>
        </w:rPr>
        <w:t xml:space="preserve">The complexity of HIV medicine requires different levels of expertise for different tasks. Although it’s not a big number yet, PLHIV and KPs are spread throughout the country, and services need to be geographically accessible. The need for establishment of well-equipped specialized facilities, able to manage treatment failures, complicated cases, opportunistic infections and paediatric infections has been identified in the country. Regional referral centres should be developed to fulfil this requirement.  </w:t>
      </w:r>
      <w:r w:rsidR="00646C8C" w:rsidRPr="00855372">
        <w:rPr>
          <w:sz w:val="24"/>
          <w:lang w:eastAsia="en-GB"/>
        </w:rPr>
        <w:t>Infectious Disease hospitals</w:t>
      </w:r>
      <w:r w:rsidRPr="00855372">
        <w:rPr>
          <w:sz w:val="24"/>
          <w:lang w:eastAsia="en-GB"/>
        </w:rPr>
        <w:t xml:space="preserve"> equipped as one stop service centres for PLHIV will be very helpful. Some specialized centres (e. g select hospitals /hea</w:t>
      </w:r>
      <w:r w:rsidR="0026423B" w:rsidRPr="00855372">
        <w:rPr>
          <w:sz w:val="24"/>
          <w:lang w:eastAsia="en-GB"/>
        </w:rPr>
        <w:t>l</w:t>
      </w:r>
      <w:r w:rsidRPr="00855372">
        <w:rPr>
          <w:sz w:val="24"/>
          <w:lang w:eastAsia="en-GB"/>
        </w:rPr>
        <w:t xml:space="preserve">th care facilities for heart and kidney diseases and other NCD management) also need to be identified and motivated to manage PLHIV present with NCDs. Post exposure prophylaxis (PEP) and universal precaution should be in place in the health facilities managing HIV. To ensure KP friendly environment and quality of service for both out-patient and in-patient management, </w:t>
      </w:r>
      <w:r w:rsidRPr="00855372">
        <w:rPr>
          <w:sz w:val="24"/>
          <w:szCs w:val="24"/>
        </w:rPr>
        <w:t>service providers training should be planned based on a needs assessment. Training will be a core activity to strengthen health system and expand</w:t>
      </w:r>
      <w:r w:rsidR="0026423B" w:rsidRPr="00855372">
        <w:rPr>
          <w:sz w:val="24"/>
          <w:szCs w:val="24"/>
        </w:rPr>
        <w:t>ing</w:t>
      </w:r>
      <w:r w:rsidRPr="00855372">
        <w:rPr>
          <w:sz w:val="24"/>
          <w:szCs w:val="24"/>
        </w:rPr>
        <w:t xml:space="preserve"> integrated services for HIV, STI, TB and Hepatitis C.  </w:t>
      </w:r>
    </w:p>
    <w:p w:rsidR="00AB788D" w:rsidRPr="00855372" w:rsidRDefault="00AB788D" w:rsidP="00AB788D">
      <w:pPr>
        <w:spacing w:after="0"/>
        <w:jc w:val="both"/>
        <w:rPr>
          <w:sz w:val="24"/>
          <w:lang w:eastAsia="en-GB"/>
        </w:rPr>
      </w:pPr>
    </w:p>
    <w:p w:rsidR="00AB788D" w:rsidRPr="00855372" w:rsidRDefault="00AB788D" w:rsidP="00AB788D">
      <w:pPr>
        <w:spacing w:after="0"/>
        <w:jc w:val="both"/>
        <w:rPr>
          <w:sz w:val="24"/>
          <w:lang w:eastAsia="en-GB"/>
        </w:rPr>
      </w:pPr>
      <w:r w:rsidRPr="00855372">
        <w:rPr>
          <w:sz w:val="24"/>
          <w:lang w:eastAsia="en-GB"/>
        </w:rPr>
        <w:t xml:space="preserve">Awareness raising on HIV and KPs among health care service providers of all priority districts should be done urgently. Service Providers and support staff should be oriented on HIV and maintenance of universal precaution. Hospital management should be involved to introduce and maintain universal precaution. </w:t>
      </w:r>
    </w:p>
    <w:p w:rsidR="00AB788D" w:rsidRPr="00855372" w:rsidRDefault="00AB788D" w:rsidP="00AB788D">
      <w:pPr>
        <w:spacing w:after="0"/>
        <w:jc w:val="both"/>
        <w:rPr>
          <w:sz w:val="24"/>
        </w:rPr>
      </w:pPr>
    </w:p>
    <w:p w:rsidR="00BE0CAD" w:rsidRPr="00855372" w:rsidRDefault="00BE0CAD" w:rsidP="00BE0CAD">
      <w:pPr>
        <w:spacing w:after="0"/>
        <w:jc w:val="both"/>
        <w:rPr>
          <w:sz w:val="24"/>
          <w:szCs w:val="24"/>
        </w:rPr>
      </w:pPr>
    </w:p>
    <w:p w:rsidR="00BE0CAD" w:rsidRPr="00855372" w:rsidRDefault="00BE0CAD" w:rsidP="00FD2EF6">
      <w:pPr>
        <w:pBdr>
          <w:top w:val="single" w:sz="4" w:space="1" w:color="auto"/>
          <w:left w:val="single" w:sz="4" w:space="4" w:color="auto"/>
          <w:bottom w:val="single" w:sz="4" w:space="1" w:color="auto"/>
          <w:right w:val="single" w:sz="4" w:space="4" w:color="auto"/>
        </w:pBdr>
        <w:shd w:val="clear" w:color="auto" w:fill="F2DBDB"/>
        <w:spacing w:after="0"/>
        <w:jc w:val="both"/>
        <w:rPr>
          <w:b/>
          <w:sz w:val="24"/>
        </w:rPr>
      </w:pPr>
      <w:r w:rsidRPr="00855372">
        <w:rPr>
          <w:b/>
          <w:sz w:val="24"/>
        </w:rPr>
        <w:t>Strategy 2.3: Ensure functional systems for related policy adoption, linkages and update</w:t>
      </w:r>
    </w:p>
    <w:p w:rsidR="00BE0CAD" w:rsidRPr="00855372" w:rsidRDefault="00BE0CAD" w:rsidP="00BE0CAD">
      <w:pPr>
        <w:spacing w:after="0"/>
        <w:jc w:val="both"/>
        <w:rPr>
          <w:sz w:val="14"/>
        </w:rPr>
      </w:pPr>
    </w:p>
    <w:p w:rsidR="00AB788D" w:rsidRPr="00855372" w:rsidRDefault="00AB788D" w:rsidP="00AB788D">
      <w:pPr>
        <w:spacing w:after="0"/>
        <w:jc w:val="both"/>
        <w:rPr>
          <w:sz w:val="24"/>
        </w:rPr>
      </w:pPr>
      <w:r w:rsidRPr="00855372">
        <w:rPr>
          <w:sz w:val="24"/>
        </w:rPr>
        <w:t xml:space="preserve">Country program has achieved success in developing and reviewing policies and protocols periodically in order to be aligned with the rapidly developing field of HIV medicine. This effort should be continued; the National ART guidelines as well as protocols for STI management, HTS and PMTCT need to be updated periodically and disseminated timely.  </w:t>
      </w:r>
      <w:r w:rsidRPr="00855372">
        <w:rPr>
          <w:sz w:val="24"/>
        </w:rPr>
        <w:lastRenderedPageBreak/>
        <w:t xml:space="preserve">Human rights and gender issues should be addressed while updating or developing new strategies, policy documents, protocols/guidelines.   </w:t>
      </w:r>
    </w:p>
    <w:p w:rsidR="00AB788D" w:rsidRPr="00855372" w:rsidRDefault="00AB788D" w:rsidP="00AB788D">
      <w:pPr>
        <w:spacing w:after="0"/>
        <w:jc w:val="both"/>
        <w:rPr>
          <w:sz w:val="24"/>
        </w:rPr>
      </w:pPr>
    </w:p>
    <w:p w:rsidR="00AB788D" w:rsidRPr="00855372" w:rsidRDefault="00AB788D" w:rsidP="00AB788D">
      <w:pPr>
        <w:spacing w:after="0"/>
        <w:jc w:val="both"/>
        <w:rPr>
          <w:sz w:val="24"/>
        </w:rPr>
      </w:pPr>
      <w:r w:rsidRPr="00855372">
        <w:rPr>
          <w:sz w:val="24"/>
        </w:rPr>
        <w:t>HIV treatment and management need to be integrated in medical curricula; HIV treatment and management task force has not been developed yet.  This is partly covered by the ART-PMTCT task force but there is still no professional society of ART providers. This is extremely important that a Task Force developed and that stays vigilant to address issues related to medical management of HIV and OIs</w:t>
      </w:r>
    </w:p>
    <w:p w:rsidR="00AB788D" w:rsidRPr="00855372" w:rsidRDefault="00AB788D" w:rsidP="00AB788D">
      <w:pPr>
        <w:spacing w:after="0"/>
        <w:jc w:val="both"/>
        <w:rPr>
          <w:sz w:val="24"/>
        </w:rPr>
      </w:pPr>
    </w:p>
    <w:p w:rsidR="00AB788D" w:rsidRPr="00855372" w:rsidRDefault="00AB788D" w:rsidP="00AB788D">
      <w:pPr>
        <w:spacing w:after="0"/>
        <w:jc w:val="both"/>
        <w:rPr>
          <w:sz w:val="24"/>
        </w:rPr>
      </w:pPr>
      <w:r w:rsidRPr="00855372">
        <w:rPr>
          <w:sz w:val="24"/>
        </w:rPr>
        <w:t xml:space="preserve">Coordination with the relevant departments of DGHS like CDC, and specialized centres dealing with hepatitis need to be strengthened for addressing HIV and hepatitis based on the harmonized strategic plans and guidelines. </w:t>
      </w:r>
    </w:p>
    <w:p w:rsidR="00AB788D" w:rsidRPr="00855372" w:rsidRDefault="00AB788D" w:rsidP="00AB788D">
      <w:pPr>
        <w:spacing w:after="0"/>
        <w:jc w:val="both"/>
        <w:rPr>
          <w:sz w:val="24"/>
        </w:rPr>
      </w:pPr>
    </w:p>
    <w:p w:rsidR="00AB788D" w:rsidRPr="00855372" w:rsidRDefault="00AB788D" w:rsidP="00AB788D">
      <w:pPr>
        <w:spacing w:after="0"/>
        <w:jc w:val="both"/>
        <w:rPr>
          <w:sz w:val="24"/>
        </w:rPr>
      </w:pPr>
      <w:r w:rsidRPr="00855372">
        <w:rPr>
          <w:sz w:val="24"/>
        </w:rPr>
        <w:t xml:space="preserve">A TB -HIV guidelines is being developed in collaboration with ASP and TB programs under DGHS; ASP should strengthen coordination with TB program to ensure implementation of the strategies so the integration of TB- HIV management can be scaled up at all possible service outlets. </w:t>
      </w:r>
    </w:p>
    <w:p w:rsidR="00AB788D" w:rsidRPr="00855372" w:rsidRDefault="00AB788D" w:rsidP="00AB788D">
      <w:pPr>
        <w:spacing w:after="0"/>
        <w:jc w:val="both"/>
        <w:rPr>
          <w:sz w:val="24"/>
        </w:rPr>
      </w:pPr>
    </w:p>
    <w:p w:rsidR="00AB788D" w:rsidRPr="00855372" w:rsidRDefault="00AB788D" w:rsidP="00AB788D">
      <w:pPr>
        <w:spacing w:after="0"/>
        <w:jc w:val="both"/>
        <w:rPr>
          <w:sz w:val="24"/>
        </w:rPr>
      </w:pPr>
      <w:r w:rsidRPr="00855372">
        <w:rPr>
          <w:sz w:val="24"/>
        </w:rPr>
        <w:t>Although, HIV is an integral part of SRH, it’s still being managed in isolation. All possible opportunities to integrate HIV with STI and overall SRH services should be explored and utilized. Relevant guidelines should be reviewed to integrate HIV in them</w:t>
      </w:r>
      <w:r w:rsidR="0026423B" w:rsidRPr="00855372">
        <w:rPr>
          <w:sz w:val="24"/>
        </w:rPr>
        <w:t>.</w:t>
      </w:r>
    </w:p>
    <w:p w:rsidR="00AB788D" w:rsidRPr="00855372" w:rsidRDefault="00AB788D" w:rsidP="00AB788D">
      <w:pPr>
        <w:spacing w:after="0"/>
        <w:jc w:val="both"/>
        <w:rPr>
          <w:sz w:val="24"/>
        </w:rPr>
      </w:pPr>
    </w:p>
    <w:p w:rsidR="00AB788D" w:rsidRPr="00855372" w:rsidRDefault="00AB788D" w:rsidP="00AB788D">
      <w:pPr>
        <w:spacing w:after="0"/>
        <w:jc w:val="both"/>
        <w:rPr>
          <w:sz w:val="24"/>
        </w:rPr>
      </w:pPr>
      <w:r w:rsidRPr="00855372">
        <w:rPr>
          <w:sz w:val="24"/>
        </w:rPr>
        <w:t xml:space="preserve">To accelerate achievement towards “90-90-90” targets, Bangladesh has adopted test and treat modality and integration of testing services through different departments of health system like TB and Hepatitis.  Along with expansion of HTS and ART services, strengthening monitoring mechanism to treatment adherence and to ensure viral load testing is also necessary.  </w:t>
      </w:r>
    </w:p>
    <w:p w:rsidR="00AB788D" w:rsidRPr="00855372" w:rsidRDefault="00AB788D" w:rsidP="00AB788D">
      <w:pPr>
        <w:spacing w:after="0"/>
        <w:jc w:val="both"/>
        <w:rPr>
          <w:sz w:val="24"/>
        </w:rPr>
      </w:pPr>
    </w:p>
    <w:p w:rsidR="00AB788D" w:rsidRPr="00855372" w:rsidRDefault="00AB788D" w:rsidP="00AB788D">
      <w:pPr>
        <w:spacing w:after="0"/>
        <w:jc w:val="both"/>
        <w:rPr>
          <w:sz w:val="24"/>
        </w:rPr>
      </w:pPr>
      <w:r w:rsidRPr="00855372">
        <w:rPr>
          <w:sz w:val="24"/>
        </w:rPr>
        <w:t xml:space="preserve">Most importantly annual reviews should be held with the relevant stakeholders to have an overview of integration of services and further scope for improvement. </w:t>
      </w:r>
      <w:r w:rsidR="00835342" w:rsidRPr="00855372">
        <w:rPr>
          <w:sz w:val="24"/>
        </w:rPr>
        <w:t xml:space="preserve"> Integration of services will</w:t>
      </w:r>
      <w:r w:rsidRPr="00855372">
        <w:rPr>
          <w:sz w:val="24"/>
        </w:rPr>
        <w:t xml:space="preserve"> reduce the program cost significantly.  Annual scientific conference, experience sharing will be very helpful to identify and address any issues and updating treatment, support and care policies and protocols to ensure continued improvement of service quality, availability and accessibility. </w:t>
      </w:r>
    </w:p>
    <w:p w:rsidR="00AB788D" w:rsidRPr="00855372" w:rsidRDefault="00AB788D" w:rsidP="00AB788D">
      <w:pPr>
        <w:spacing w:after="0"/>
        <w:jc w:val="both"/>
        <w:rPr>
          <w:sz w:val="24"/>
        </w:rPr>
      </w:pPr>
    </w:p>
    <w:p w:rsidR="00BE0CAD" w:rsidRPr="00855372" w:rsidRDefault="00BE0CAD" w:rsidP="00FD2EF6">
      <w:pPr>
        <w:pBdr>
          <w:top w:val="single" w:sz="4" w:space="1" w:color="auto"/>
          <w:left w:val="single" w:sz="4" w:space="4" w:color="auto"/>
          <w:bottom w:val="single" w:sz="4" w:space="1" w:color="auto"/>
          <w:right w:val="single" w:sz="4" w:space="4" w:color="auto"/>
        </w:pBdr>
        <w:shd w:val="clear" w:color="auto" w:fill="F2DBDB"/>
        <w:spacing w:after="0"/>
        <w:jc w:val="both"/>
        <w:rPr>
          <w:sz w:val="14"/>
        </w:rPr>
      </w:pPr>
      <w:r w:rsidRPr="00855372">
        <w:rPr>
          <w:b/>
          <w:sz w:val="24"/>
        </w:rPr>
        <w:t xml:space="preserve">Strategy 2.4: </w:t>
      </w:r>
      <w:r w:rsidR="00673275" w:rsidRPr="00855372">
        <w:rPr>
          <w:b/>
          <w:sz w:val="24"/>
        </w:rPr>
        <w:t>A c</w:t>
      </w:r>
      <w:r w:rsidR="0012036C" w:rsidRPr="00855372">
        <w:rPr>
          <w:b/>
          <w:sz w:val="24"/>
        </w:rPr>
        <w:t>omprehensive approach to community support system adopted and implemented to remove barrier to access services and strengthen treatment adherence, care and support for PLHIV including CABA and OVC</w:t>
      </w:r>
    </w:p>
    <w:p w:rsidR="00AB788D" w:rsidRPr="00855372" w:rsidRDefault="00AB788D" w:rsidP="00AB788D">
      <w:pPr>
        <w:spacing w:after="0"/>
        <w:jc w:val="both"/>
        <w:rPr>
          <w:sz w:val="14"/>
        </w:rPr>
      </w:pPr>
    </w:p>
    <w:p w:rsidR="00AB788D" w:rsidRPr="00855372" w:rsidRDefault="00AB788D" w:rsidP="00AB788D">
      <w:pPr>
        <w:spacing w:after="0"/>
        <w:jc w:val="both"/>
        <w:rPr>
          <w:sz w:val="24"/>
        </w:rPr>
      </w:pPr>
      <w:r w:rsidRPr="00855372">
        <w:rPr>
          <w:sz w:val="24"/>
        </w:rPr>
        <w:t xml:space="preserve">HIV diagnosis is a life changing event for most people and the impact often extends beyond the personal health and can affect their personal as well as social and professional life. </w:t>
      </w:r>
      <w:r w:rsidR="00673275" w:rsidRPr="00855372">
        <w:rPr>
          <w:sz w:val="24"/>
        </w:rPr>
        <w:t>Everyone</w:t>
      </w:r>
      <w:r w:rsidRPr="00855372">
        <w:rPr>
          <w:sz w:val="24"/>
        </w:rPr>
        <w:t xml:space="preserve"> may have different care and support needs, and an </w:t>
      </w:r>
      <w:r w:rsidRPr="00855372">
        <w:rPr>
          <w:sz w:val="24"/>
        </w:rPr>
        <w:lastRenderedPageBreak/>
        <w:t>assessment against the following service areas should be undertaken for all diagnosed PLHIV:</w:t>
      </w:r>
    </w:p>
    <w:p w:rsidR="00AB788D" w:rsidRPr="00855372" w:rsidRDefault="00AB788D" w:rsidP="00AB788D">
      <w:pPr>
        <w:spacing w:after="0"/>
        <w:jc w:val="both"/>
        <w:rPr>
          <w:sz w:val="10"/>
        </w:rPr>
      </w:pPr>
    </w:p>
    <w:p w:rsidR="00AB788D" w:rsidRPr="00855372" w:rsidRDefault="00AB788D" w:rsidP="00AB788D">
      <w:pPr>
        <w:pStyle w:val="ListParagraph"/>
        <w:numPr>
          <w:ilvl w:val="0"/>
          <w:numId w:val="12"/>
        </w:numPr>
        <w:spacing w:after="0"/>
        <w:ind w:left="714" w:hanging="357"/>
        <w:contextualSpacing w:val="0"/>
        <w:jc w:val="both"/>
        <w:rPr>
          <w:sz w:val="24"/>
        </w:rPr>
      </w:pPr>
      <w:r w:rsidRPr="00855372">
        <w:rPr>
          <w:sz w:val="24"/>
        </w:rPr>
        <w:t>Psychological support;</w:t>
      </w:r>
    </w:p>
    <w:p w:rsidR="00AB788D" w:rsidRPr="00855372" w:rsidRDefault="00AB788D" w:rsidP="00AB788D">
      <w:pPr>
        <w:pStyle w:val="ListParagraph"/>
        <w:numPr>
          <w:ilvl w:val="0"/>
          <w:numId w:val="12"/>
        </w:numPr>
        <w:spacing w:after="0"/>
        <w:ind w:left="714" w:hanging="357"/>
        <w:contextualSpacing w:val="0"/>
        <w:jc w:val="both"/>
        <w:rPr>
          <w:sz w:val="24"/>
        </w:rPr>
      </w:pPr>
      <w:r w:rsidRPr="00855372">
        <w:rPr>
          <w:sz w:val="24"/>
        </w:rPr>
        <w:t>Social and legal support;</w:t>
      </w:r>
    </w:p>
    <w:p w:rsidR="00AB788D" w:rsidRPr="00855372" w:rsidRDefault="00AB788D" w:rsidP="00AB788D">
      <w:pPr>
        <w:pStyle w:val="ListParagraph"/>
        <w:numPr>
          <w:ilvl w:val="0"/>
          <w:numId w:val="12"/>
        </w:numPr>
        <w:spacing w:after="0"/>
        <w:ind w:left="714" w:hanging="357"/>
        <w:contextualSpacing w:val="0"/>
        <w:jc w:val="both"/>
        <w:rPr>
          <w:sz w:val="24"/>
        </w:rPr>
      </w:pPr>
      <w:r w:rsidRPr="00855372">
        <w:rPr>
          <w:sz w:val="24"/>
        </w:rPr>
        <w:t>Peer support;</w:t>
      </w:r>
    </w:p>
    <w:p w:rsidR="00AB788D" w:rsidRPr="00855372" w:rsidRDefault="00AB788D" w:rsidP="00AB788D">
      <w:pPr>
        <w:pStyle w:val="ListParagraph"/>
        <w:numPr>
          <w:ilvl w:val="0"/>
          <w:numId w:val="12"/>
        </w:numPr>
        <w:spacing w:after="0"/>
        <w:ind w:left="714" w:hanging="357"/>
        <w:contextualSpacing w:val="0"/>
        <w:jc w:val="both"/>
        <w:rPr>
          <w:sz w:val="24"/>
        </w:rPr>
      </w:pPr>
      <w:r w:rsidRPr="00855372">
        <w:rPr>
          <w:sz w:val="24"/>
        </w:rPr>
        <w:t>Financial support;</w:t>
      </w:r>
    </w:p>
    <w:p w:rsidR="00AB788D" w:rsidRPr="00855372" w:rsidRDefault="00AB788D" w:rsidP="00AB788D">
      <w:pPr>
        <w:pStyle w:val="ListParagraph"/>
        <w:numPr>
          <w:ilvl w:val="0"/>
          <w:numId w:val="12"/>
        </w:numPr>
        <w:spacing w:after="0"/>
        <w:ind w:left="714" w:hanging="357"/>
        <w:contextualSpacing w:val="0"/>
        <w:jc w:val="both"/>
        <w:rPr>
          <w:sz w:val="24"/>
        </w:rPr>
      </w:pPr>
      <w:r w:rsidRPr="00855372">
        <w:rPr>
          <w:sz w:val="24"/>
        </w:rPr>
        <w:t>Health education;</w:t>
      </w:r>
    </w:p>
    <w:p w:rsidR="00AB788D" w:rsidRPr="00855372" w:rsidRDefault="00AB788D" w:rsidP="00AB788D">
      <w:pPr>
        <w:pStyle w:val="ListParagraph"/>
        <w:numPr>
          <w:ilvl w:val="0"/>
          <w:numId w:val="12"/>
        </w:numPr>
        <w:spacing w:after="0"/>
        <w:ind w:left="714" w:hanging="357"/>
        <w:contextualSpacing w:val="0"/>
        <w:jc w:val="both"/>
        <w:rPr>
          <w:sz w:val="24"/>
        </w:rPr>
      </w:pPr>
      <w:r w:rsidRPr="00855372">
        <w:rPr>
          <w:sz w:val="24"/>
        </w:rPr>
        <w:t>Extended care arrangements for people who are ill;</w:t>
      </w:r>
    </w:p>
    <w:p w:rsidR="00AB788D" w:rsidRPr="00855372" w:rsidRDefault="00AB788D" w:rsidP="00AB788D">
      <w:pPr>
        <w:pStyle w:val="ListParagraph"/>
        <w:numPr>
          <w:ilvl w:val="0"/>
          <w:numId w:val="12"/>
        </w:numPr>
        <w:spacing w:after="0"/>
        <w:ind w:left="714" w:hanging="357"/>
        <w:contextualSpacing w:val="0"/>
        <w:jc w:val="both"/>
        <w:rPr>
          <w:sz w:val="24"/>
        </w:rPr>
      </w:pPr>
      <w:r w:rsidRPr="00855372">
        <w:rPr>
          <w:sz w:val="24"/>
        </w:rPr>
        <w:t>Support for affected children.</w:t>
      </w:r>
    </w:p>
    <w:p w:rsidR="00AB788D" w:rsidRPr="00855372" w:rsidRDefault="00AB788D" w:rsidP="00AB788D">
      <w:pPr>
        <w:spacing w:after="0"/>
        <w:jc w:val="both"/>
        <w:rPr>
          <w:sz w:val="18"/>
        </w:rPr>
      </w:pPr>
    </w:p>
    <w:p w:rsidR="00AB788D" w:rsidRPr="00855372" w:rsidRDefault="00AB788D" w:rsidP="00AB788D">
      <w:pPr>
        <w:spacing w:after="0"/>
        <w:jc w:val="both"/>
        <w:rPr>
          <w:sz w:val="24"/>
        </w:rPr>
      </w:pPr>
      <w:r w:rsidRPr="00855372">
        <w:rPr>
          <w:sz w:val="24"/>
        </w:rPr>
        <w:t xml:space="preserve">A national protocol on care and support was developed in 2010, </w:t>
      </w:r>
      <w:r w:rsidR="00673275" w:rsidRPr="00855372">
        <w:rPr>
          <w:sz w:val="24"/>
        </w:rPr>
        <w:t>that</w:t>
      </w:r>
      <w:r w:rsidRPr="00855372">
        <w:rPr>
          <w:sz w:val="24"/>
        </w:rPr>
        <w:t xml:space="preserve"> should be updated in alignment with recent international guidelines. Training should be arranged for selected groups on relevant and specific areas according to the new guidelines. </w:t>
      </w:r>
    </w:p>
    <w:p w:rsidR="000D403D" w:rsidRPr="00855372" w:rsidRDefault="000D403D" w:rsidP="00AB788D">
      <w:pPr>
        <w:spacing w:after="0"/>
        <w:jc w:val="both"/>
        <w:rPr>
          <w:sz w:val="24"/>
          <w:szCs w:val="24"/>
        </w:rPr>
      </w:pPr>
    </w:p>
    <w:p w:rsidR="00AB788D" w:rsidRPr="00855372" w:rsidRDefault="00AB788D" w:rsidP="00AB788D">
      <w:pPr>
        <w:spacing w:after="0"/>
        <w:jc w:val="both"/>
        <w:rPr>
          <w:sz w:val="24"/>
          <w:szCs w:val="24"/>
        </w:rPr>
      </w:pPr>
      <w:r w:rsidRPr="00855372">
        <w:rPr>
          <w:sz w:val="24"/>
          <w:szCs w:val="24"/>
        </w:rPr>
        <w:t>Country as well as global evidences indicate that community involvement increases case detection and ART coverage to a significant extent</w:t>
      </w:r>
      <w:r w:rsidR="000D403D" w:rsidRPr="00855372">
        <w:rPr>
          <w:rStyle w:val="FootnoteReference"/>
          <w:sz w:val="24"/>
          <w:szCs w:val="24"/>
        </w:rPr>
        <w:footnoteReference w:id="107"/>
      </w:r>
      <w:r w:rsidR="000D403D" w:rsidRPr="00855372">
        <w:rPr>
          <w:sz w:val="24"/>
          <w:szCs w:val="24"/>
        </w:rPr>
        <w:t>.</w:t>
      </w:r>
      <w:r w:rsidRPr="00855372">
        <w:rPr>
          <w:sz w:val="24"/>
          <w:szCs w:val="24"/>
        </w:rPr>
        <w:t xml:space="preserve"> Thus, it’s extremely important to strengthen community system, involve communities meaningfully to develop a better response to HIV and AIDS.</w:t>
      </w:r>
      <w:r w:rsidR="000D403D" w:rsidRPr="00855372">
        <w:rPr>
          <w:sz w:val="24"/>
          <w:szCs w:val="24"/>
        </w:rPr>
        <w:t xml:space="preserve"> </w:t>
      </w:r>
      <w:r w:rsidRPr="00855372">
        <w:rPr>
          <w:sz w:val="24"/>
          <w:szCs w:val="24"/>
        </w:rPr>
        <w:t>Community network can contribute increasing community based HTS coverage, linking PLHIV to ART centres, providing psychosocial counselling through trained peers as well as linking PLHIVs to other support services like social safety net, shelter home, nutrition support, income generating activities, drug rehabilitation etc.  Communities can play important role in reducing barriers to access services through advocacies, networking, participatory monitoring and accompanied referral. Currently health system is not fully ready to provide services to the PLHIV and KPs. They are denied health care even at tertiary level hospitals for their general health problems including conditions need surgeries</w:t>
      </w:r>
      <w:r w:rsidR="000D403D" w:rsidRPr="00855372">
        <w:rPr>
          <w:rStyle w:val="FootnoteReference"/>
          <w:sz w:val="24"/>
          <w:szCs w:val="24"/>
        </w:rPr>
        <w:footnoteReference w:id="108"/>
      </w:r>
      <w:r w:rsidR="00E05DF7" w:rsidRPr="00855372">
        <w:rPr>
          <w:sz w:val="24"/>
          <w:szCs w:val="24"/>
        </w:rPr>
        <w:t xml:space="preserve">. </w:t>
      </w:r>
      <w:r w:rsidRPr="00855372">
        <w:rPr>
          <w:sz w:val="24"/>
          <w:szCs w:val="24"/>
        </w:rPr>
        <w:t xml:space="preserve">This situation leads PLHIV to non-disclosure of their status.  It is very important to involve community to promote compliance to HIV disclosure guidelines. </w:t>
      </w:r>
    </w:p>
    <w:p w:rsidR="00BE0CAD" w:rsidRPr="00855372" w:rsidRDefault="00BE0CAD" w:rsidP="00BE0CAD">
      <w:pPr>
        <w:spacing w:after="0"/>
        <w:jc w:val="both"/>
        <w:rPr>
          <w:sz w:val="24"/>
        </w:rPr>
      </w:pPr>
    </w:p>
    <w:p w:rsidR="00BE0CAD" w:rsidRPr="00855372" w:rsidRDefault="00BE0CAD" w:rsidP="00FD2EF6">
      <w:pPr>
        <w:shd w:val="clear" w:color="auto" w:fill="E36C0A"/>
        <w:spacing w:after="0"/>
        <w:jc w:val="both"/>
        <w:rPr>
          <w:b/>
          <w:i/>
          <w:iCs/>
          <w:sz w:val="24"/>
        </w:rPr>
      </w:pPr>
      <w:r w:rsidRPr="00855372">
        <w:rPr>
          <w:b/>
          <w:i/>
          <w:iCs/>
          <w:sz w:val="24"/>
        </w:rPr>
        <w:t>Fast tracking the response:</w:t>
      </w:r>
    </w:p>
    <w:p w:rsidR="00160F9C" w:rsidRPr="00855372" w:rsidRDefault="00160F9C" w:rsidP="00160F9C">
      <w:pPr>
        <w:spacing w:after="0"/>
        <w:jc w:val="both"/>
        <w:rPr>
          <w:b/>
          <w:sz w:val="24"/>
        </w:rPr>
      </w:pPr>
    </w:p>
    <w:p w:rsidR="00160F9C" w:rsidRPr="00855372" w:rsidRDefault="00160F9C" w:rsidP="00160F9C">
      <w:pPr>
        <w:spacing w:after="0"/>
        <w:jc w:val="both"/>
        <w:rPr>
          <w:sz w:val="24"/>
        </w:rPr>
      </w:pPr>
      <w:r w:rsidRPr="00855372">
        <w:rPr>
          <w:b/>
          <w:sz w:val="24"/>
        </w:rPr>
        <w:t xml:space="preserve">Link HTS to treatment through effective referral mechanism and health system strengthening, especially public health service sites: </w:t>
      </w:r>
      <w:r w:rsidRPr="00855372">
        <w:rPr>
          <w:sz w:val="24"/>
        </w:rPr>
        <w:t xml:space="preserve">Referral mechanism needs to be strengthened to bring maximum number of people identified as HIV positive under treatment. At the same time, it is important to sensitize the service providers for understanding the need of PLHIV and creating an enabling environment for better access. The providers should be trained be on HIV management, especially from public service sites. </w:t>
      </w:r>
    </w:p>
    <w:p w:rsidR="00160F9C" w:rsidRPr="00855372" w:rsidRDefault="00160F9C" w:rsidP="00160F9C">
      <w:pPr>
        <w:spacing w:after="0"/>
        <w:jc w:val="both"/>
        <w:rPr>
          <w:sz w:val="24"/>
        </w:rPr>
      </w:pPr>
    </w:p>
    <w:p w:rsidR="00160F9C" w:rsidRPr="00855372" w:rsidRDefault="00160F9C" w:rsidP="00160F9C">
      <w:pPr>
        <w:spacing w:after="0"/>
        <w:jc w:val="both"/>
        <w:rPr>
          <w:sz w:val="24"/>
        </w:rPr>
      </w:pPr>
      <w:r w:rsidRPr="00855372">
        <w:rPr>
          <w:b/>
          <w:bCs/>
          <w:sz w:val="24"/>
        </w:rPr>
        <w:lastRenderedPageBreak/>
        <w:t>Lab service strengthening:</w:t>
      </w:r>
      <w:r w:rsidRPr="00855372">
        <w:rPr>
          <w:sz w:val="24"/>
        </w:rPr>
        <w:t xml:space="preserve"> Laboratory facilities for EQA for HTS, monitoring of viral load and </w:t>
      </w:r>
      <w:r w:rsidR="00653317">
        <w:rPr>
          <w:sz w:val="24"/>
        </w:rPr>
        <w:t xml:space="preserve">ARV </w:t>
      </w:r>
      <w:r w:rsidRPr="00855372">
        <w:rPr>
          <w:sz w:val="24"/>
        </w:rPr>
        <w:t>drug resistance are needed. Development of central reference laboratory and network of divisional facilities are essential to maintain and improve quality of medical management of HIV and coinfections.</w:t>
      </w:r>
      <w:r w:rsidR="003D784B">
        <w:rPr>
          <w:sz w:val="24"/>
        </w:rPr>
        <w:t xml:space="preserve"> Policies, protocols/guidelines are to be developed and staff members </w:t>
      </w:r>
      <w:r w:rsidR="006A787D">
        <w:rPr>
          <w:sz w:val="24"/>
        </w:rPr>
        <w:t xml:space="preserve">engaged </w:t>
      </w:r>
      <w:r w:rsidR="003D784B">
        <w:rPr>
          <w:sz w:val="24"/>
        </w:rPr>
        <w:t xml:space="preserve">in lab services should be trained </w:t>
      </w:r>
      <w:r w:rsidR="006A787D">
        <w:rPr>
          <w:sz w:val="24"/>
        </w:rPr>
        <w:t>accordingly.</w:t>
      </w:r>
    </w:p>
    <w:p w:rsidR="00160F9C" w:rsidRPr="00855372" w:rsidRDefault="00160F9C" w:rsidP="00160F9C">
      <w:pPr>
        <w:spacing w:after="0"/>
        <w:jc w:val="both"/>
        <w:rPr>
          <w:sz w:val="24"/>
        </w:rPr>
      </w:pPr>
    </w:p>
    <w:p w:rsidR="00160F9C" w:rsidRPr="00855372" w:rsidRDefault="00160F9C" w:rsidP="00160F9C">
      <w:pPr>
        <w:spacing w:after="0"/>
        <w:jc w:val="both"/>
        <w:rPr>
          <w:sz w:val="24"/>
        </w:rPr>
      </w:pPr>
      <w:r w:rsidRPr="00855372">
        <w:rPr>
          <w:b/>
          <w:bCs/>
          <w:sz w:val="24"/>
        </w:rPr>
        <w:t>Community involvement for treatment, care and support services</w:t>
      </w:r>
      <w:r w:rsidRPr="00855372">
        <w:rPr>
          <w:sz w:val="24"/>
        </w:rPr>
        <w:t xml:space="preserve">, In order to ensure treatment, care and support services like nutrition, social safety net, shelter for the homeless, legal support, drug rehabilitation, income generating activities etc  for PLHIV, community engagement can play a vital role. Involving community will ensure more PLHIV to link with treatment, ensure treatment adherence and help reducing self- </w:t>
      </w:r>
      <w:r w:rsidR="00D24E51" w:rsidRPr="00855372">
        <w:rPr>
          <w:sz w:val="24"/>
        </w:rPr>
        <w:t>stigma among</w:t>
      </w:r>
      <w:r w:rsidRPr="00855372">
        <w:rPr>
          <w:sz w:val="24"/>
        </w:rPr>
        <w:t xml:space="preserve"> them.</w:t>
      </w:r>
    </w:p>
    <w:p w:rsidR="00160F9C" w:rsidRPr="00855372" w:rsidRDefault="00160F9C" w:rsidP="00160F9C">
      <w:pPr>
        <w:spacing w:after="0"/>
        <w:jc w:val="both"/>
        <w:rPr>
          <w:b/>
          <w:sz w:val="24"/>
        </w:rPr>
      </w:pPr>
    </w:p>
    <w:p w:rsidR="00160F9C" w:rsidRPr="00855372" w:rsidRDefault="00160F9C" w:rsidP="00160F9C">
      <w:pPr>
        <w:spacing w:after="0"/>
        <w:jc w:val="both"/>
        <w:rPr>
          <w:bCs/>
          <w:sz w:val="24"/>
        </w:rPr>
      </w:pPr>
      <w:r w:rsidRPr="00855372">
        <w:rPr>
          <w:b/>
          <w:sz w:val="24"/>
        </w:rPr>
        <w:t xml:space="preserve">Develop PLHIV data base: </w:t>
      </w:r>
      <w:r w:rsidRPr="00855372">
        <w:rPr>
          <w:bCs/>
          <w:sz w:val="24"/>
        </w:rPr>
        <w:t>A central digitalized</w:t>
      </w:r>
      <w:r w:rsidRPr="00855372">
        <w:rPr>
          <w:b/>
          <w:sz w:val="24"/>
        </w:rPr>
        <w:t xml:space="preserve"> PLHIV </w:t>
      </w:r>
      <w:r w:rsidRPr="00855372">
        <w:rPr>
          <w:bCs/>
          <w:sz w:val="24"/>
        </w:rPr>
        <w:t xml:space="preserve">database with unique ID code should be developed in order to monitor ART adherence and detect ‘lost to follow up’ early. </w:t>
      </w:r>
    </w:p>
    <w:p w:rsidR="00160F9C" w:rsidRPr="00855372" w:rsidRDefault="00160F9C" w:rsidP="00160F9C">
      <w:pPr>
        <w:spacing w:after="0"/>
        <w:jc w:val="both"/>
        <w:rPr>
          <w:b/>
          <w:sz w:val="24"/>
        </w:rPr>
      </w:pPr>
    </w:p>
    <w:p w:rsidR="00160F9C" w:rsidRPr="00855372" w:rsidRDefault="00160F9C" w:rsidP="00160F9C">
      <w:pPr>
        <w:spacing w:after="0"/>
        <w:jc w:val="both"/>
        <w:rPr>
          <w:b/>
          <w:sz w:val="24"/>
        </w:rPr>
      </w:pPr>
      <w:r w:rsidRPr="00855372">
        <w:rPr>
          <w:b/>
          <w:sz w:val="24"/>
        </w:rPr>
        <w:t>Strengthen systems to address co-infections with TB, STIs, hepatitis and cervical cancer</w:t>
      </w:r>
    </w:p>
    <w:p w:rsidR="00160F9C" w:rsidRPr="00855372" w:rsidRDefault="00160F9C" w:rsidP="00160F9C">
      <w:pPr>
        <w:spacing w:after="0"/>
        <w:jc w:val="both"/>
        <w:rPr>
          <w:sz w:val="24"/>
        </w:rPr>
      </w:pPr>
      <w:r w:rsidRPr="00855372">
        <w:rPr>
          <w:sz w:val="24"/>
        </w:rPr>
        <w:t xml:space="preserve">Co-infections with TB, STIs, hepatitis and cervical cancer should be managed through strengthening ongoing effort for integrating HIV with TB, SRH and Hepatitis programs through further advocacies and collaboration with relevant departments of DGHS/MoHFW, like CDC, TB program, Gynae/Obs department of Public hospitals, UN agencies like WHO, UNFPA. </w:t>
      </w:r>
    </w:p>
    <w:p w:rsidR="00160F9C" w:rsidRPr="00855372" w:rsidRDefault="00160F9C" w:rsidP="00160F9C">
      <w:pPr>
        <w:spacing w:after="0"/>
        <w:jc w:val="both"/>
        <w:rPr>
          <w:sz w:val="24"/>
        </w:rPr>
      </w:pPr>
    </w:p>
    <w:p w:rsidR="00160F9C" w:rsidRPr="00855372" w:rsidRDefault="00160F9C" w:rsidP="00160F9C">
      <w:pPr>
        <w:spacing w:after="0"/>
        <w:jc w:val="both"/>
        <w:rPr>
          <w:sz w:val="24"/>
        </w:rPr>
      </w:pPr>
      <w:r w:rsidRPr="00855372">
        <w:rPr>
          <w:b/>
          <w:sz w:val="24"/>
        </w:rPr>
        <w:t>Ensure functioning supply chain management for drugs (ARVs and drugs for managing OIs) and reagents:</w:t>
      </w:r>
      <w:r w:rsidRPr="00855372">
        <w:rPr>
          <w:sz w:val="24"/>
        </w:rPr>
        <w:t xml:space="preserve">  Effort to ensure uninterrupted supply of drugs need to be continued </w:t>
      </w:r>
      <w:r w:rsidR="00D24E51" w:rsidRPr="00855372">
        <w:rPr>
          <w:sz w:val="24"/>
        </w:rPr>
        <w:t>and more</w:t>
      </w:r>
      <w:r w:rsidRPr="00855372">
        <w:rPr>
          <w:sz w:val="24"/>
        </w:rPr>
        <w:t xml:space="preserve"> options like public-private partnership should be explored. The local renowned drug manufacturing companies could be engaged for manufacturing of drugs at reduced cost with provision of quality assurance testing of required samples if accreditation requirements are not met.</w:t>
      </w:r>
    </w:p>
    <w:p w:rsidR="00160F9C" w:rsidRPr="00855372" w:rsidRDefault="00160F9C" w:rsidP="00160F9C">
      <w:pPr>
        <w:spacing w:after="0"/>
        <w:jc w:val="both"/>
        <w:rPr>
          <w:sz w:val="24"/>
        </w:rPr>
      </w:pPr>
    </w:p>
    <w:p w:rsidR="00160F9C" w:rsidRPr="00855372" w:rsidRDefault="00160F9C" w:rsidP="00160F9C">
      <w:pPr>
        <w:spacing w:after="0"/>
        <w:jc w:val="both"/>
        <w:rPr>
          <w:sz w:val="24"/>
        </w:rPr>
      </w:pPr>
      <w:r w:rsidRPr="00855372">
        <w:rPr>
          <w:sz w:val="24"/>
        </w:rPr>
        <w:t xml:space="preserve">An automated </w:t>
      </w:r>
      <w:r w:rsidR="00D24E51" w:rsidRPr="00855372">
        <w:rPr>
          <w:sz w:val="24"/>
        </w:rPr>
        <w:t xml:space="preserve">logistic </w:t>
      </w:r>
      <w:r w:rsidRPr="00855372">
        <w:rPr>
          <w:sz w:val="24"/>
        </w:rPr>
        <w:t>management system could be introduced to distribute drugs more efficiently and ensure early notification of stock out in line with the existing LMIS being used by government departments.</w:t>
      </w:r>
    </w:p>
    <w:p w:rsidR="00160F9C" w:rsidRPr="00855372" w:rsidRDefault="00160F9C" w:rsidP="00160F9C">
      <w:pPr>
        <w:spacing w:after="0"/>
        <w:jc w:val="both"/>
        <w:rPr>
          <w:sz w:val="24"/>
        </w:rPr>
      </w:pPr>
    </w:p>
    <w:p w:rsidR="00160F9C" w:rsidRPr="00855372" w:rsidRDefault="00160F9C" w:rsidP="00160F9C">
      <w:pPr>
        <w:spacing w:after="0"/>
        <w:jc w:val="both"/>
        <w:rPr>
          <w:sz w:val="24"/>
        </w:rPr>
      </w:pPr>
      <w:r w:rsidRPr="00855372">
        <w:rPr>
          <w:sz w:val="24"/>
        </w:rPr>
        <w:t xml:space="preserve">Capacity building of service providers and managers, laboratory staff are needed on the ARV supply chain, drugs for OI management and lab supplies and this may be </w:t>
      </w:r>
      <w:r w:rsidR="00D24E51" w:rsidRPr="00855372">
        <w:rPr>
          <w:sz w:val="24"/>
        </w:rPr>
        <w:t xml:space="preserve">conducted </w:t>
      </w:r>
      <w:r w:rsidRPr="00855372">
        <w:rPr>
          <w:sz w:val="24"/>
        </w:rPr>
        <w:t xml:space="preserve">in collaboration with other programs </w:t>
      </w:r>
      <w:r w:rsidR="00D24E51" w:rsidRPr="00855372">
        <w:rPr>
          <w:sz w:val="24"/>
        </w:rPr>
        <w:t>like hepatitis</w:t>
      </w:r>
      <w:r w:rsidRPr="00855372">
        <w:rPr>
          <w:sz w:val="24"/>
        </w:rPr>
        <w:t xml:space="preserve"> and TB program.</w:t>
      </w:r>
    </w:p>
    <w:p w:rsidR="00160F9C" w:rsidRPr="00855372" w:rsidRDefault="00160F9C" w:rsidP="00160F9C">
      <w:pPr>
        <w:spacing w:after="0"/>
        <w:jc w:val="both"/>
        <w:rPr>
          <w:sz w:val="24"/>
        </w:rPr>
      </w:pPr>
    </w:p>
    <w:p w:rsidR="00160F9C" w:rsidRPr="00855372" w:rsidRDefault="00160F9C" w:rsidP="00160F9C">
      <w:pPr>
        <w:spacing w:after="0"/>
        <w:jc w:val="both"/>
        <w:rPr>
          <w:sz w:val="24"/>
        </w:rPr>
      </w:pPr>
      <w:r w:rsidRPr="00855372">
        <w:rPr>
          <w:b/>
          <w:sz w:val="24"/>
        </w:rPr>
        <w:t xml:space="preserve">Provision of age specific/sensitive services: </w:t>
      </w:r>
      <w:r w:rsidRPr="00855372">
        <w:rPr>
          <w:sz w:val="24"/>
        </w:rPr>
        <w:t xml:space="preserve">In order to enhance access to ART services by adolescent and young PLHIV, age sensitive services should be made available at the ART centres. Service providers should be provided with appropriate training and skill to </w:t>
      </w:r>
      <w:r w:rsidRPr="00855372">
        <w:rPr>
          <w:sz w:val="24"/>
        </w:rPr>
        <w:lastRenderedPageBreak/>
        <w:t xml:space="preserve">serve these groups. Existing Adolescent Friendly Health Services may be used and HTS and ART </w:t>
      </w:r>
      <w:r w:rsidR="00D24E51" w:rsidRPr="00855372">
        <w:rPr>
          <w:sz w:val="24"/>
        </w:rPr>
        <w:t>services can be integrated</w:t>
      </w:r>
      <w:r w:rsidRPr="00855372">
        <w:rPr>
          <w:sz w:val="24"/>
        </w:rPr>
        <w:t xml:space="preserve"> through developing a collaborative process and </w:t>
      </w:r>
      <w:r w:rsidR="003427A3" w:rsidRPr="00855372">
        <w:rPr>
          <w:sz w:val="24"/>
        </w:rPr>
        <w:t>Community involvement.</w:t>
      </w:r>
    </w:p>
    <w:p w:rsidR="00160F9C" w:rsidRPr="00855372" w:rsidRDefault="00160F9C" w:rsidP="00160F9C">
      <w:pPr>
        <w:spacing w:after="0"/>
        <w:jc w:val="both"/>
        <w:rPr>
          <w:sz w:val="24"/>
        </w:rPr>
      </w:pPr>
    </w:p>
    <w:p w:rsidR="00160F9C" w:rsidRPr="00855372" w:rsidRDefault="00160F9C" w:rsidP="00160F9C">
      <w:pPr>
        <w:spacing w:after="0"/>
        <w:jc w:val="both"/>
        <w:rPr>
          <w:sz w:val="24"/>
          <w:szCs w:val="24"/>
        </w:rPr>
      </w:pPr>
      <w:r w:rsidRPr="00855372">
        <w:rPr>
          <w:b/>
          <w:sz w:val="24"/>
        </w:rPr>
        <w:t>Interventions for Children Infected and Affected by HIV and AIDS (CABA) and Orphans and Vulnerable Children Affected by HIV/AIDS (OVC)</w:t>
      </w:r>
      <w:r w:rsidR="00B018DF" w:rsidRPr="00855372">
        <w:rPr>
          <w:b/>
          <w:sz w:val="24"/>
        </w:rPr>
        <w:t>:</w:t>
      </w:r>
      <w:r w:rsidR="00B018DF" w:rsidRPr="00855372">
        <w:rPr>
          <w:sz w:val="24"/>
          <w:szCs w:val="24"/>
        </w:rPr>
        <w:t xml:space="preserve"> </w:t>
      </w:r>
      <w:r w:rsidRPr="00855372">
        <w:rPr>
          <w:sz w:val="24"/>
          <w:szCs w:val="24"/>
        </w:rPr>
        <w:t>There were 2389 CABA and 248 children were orphaned due to AIDS in Bangladesh. Many of these children suffer from various conditions including mental and physical health issues, malnutrition, social and economic deprivation</w:t>
      </w:r>
      <w:r w:rsidR="00BF42E9">
        <w:rPr>
          <w:sz w:val="24"/>
          <w:szCs w:val="24"/>
        </w:rPr>
        <w:t>,</w:t>
      </w:r>
      <w:r w:rsidRPr="00855372">
        <w:rPr>
          <w:sz w:val="24"/>
          <w:szCs w:val="24"/>
        </w:rPr>
        <w:t xml:space="preserve"> etc. because of their parents’ sickness and death. They are sometimes denied health care. At the individual level internal and external stigma add to their problems</w:t>
      </w:r>
      <w:r w:rsidR="005F63CB" w:rsidRPr="00855372">
        <w:rPr>
          <w:rStyle w:val="FootnoteReference"/>
          <w:sz w:val="24"/>
          <w:szCs w:val="24"/>
        </w:rPr>
        <w:footnoteReference w:id="109"/>
      </w:r>
      <w:r w:rsidRPr="00855372">
        <w:rPr>
          <w:sz w:val="24"/>
          <w:szCs w:val="24"/>
        </w:rPr>
        <w:t xml:space="preserve">. </w:t>
      </w:r>
    </w:p>
    <w:p w:rsidR="00160F9C" w:rsidRPr="00855372" w:rsidRDefault="00160F9C" w:rsidP="00160F9C">
      <w:pPr>
        <w:spacing w:after="0"/>
        <w:jc w:val="both"/>
        <w:rPr>
          <w:sz w:val="24"/>
          <w:szCs w:val="24"/>
        </w:rPr>
      </w:pPr>
    </w:p>
    <w:p w:rsidR="00160F9C" w:rsidRPr="00855372" w:rsidRDefault="00160F9C" w:rsidP="00160F9C">
      <w:pPr>
        <w:spacing w:after="0"/>
        <w:jc w:val="both"/>
        <w:rPr>
          <w:sz w:val="24"/>
          <w:szCs w:val="24"/>
        </w:rPr>
      </w:pPr>
      <w:r w:rsidRPr="00855372">
        <w:rPr>
          <w:sz w:val="24"/>
          <w:szCs w:val="24"/>
        </w:rPr>
        <w:t xml:space="preserve">Strengthened community sensitization efforts, with social safety net mechanisms, access to health care, linking with education, nutrition, providing mental and emotional support for ensuring sustained wellbeing of CABA and OVC are needed. More empowering efforts (e.g. leadership training, IG training etc.) are needed for CABA, OVC and their family members and care givers. The government initiative of community-based child protection committee (CBCPC) needed to be activated. </w:t>
      </w:r>
    </w:p>
    <w:p w:rsidR="00160F9C" w:rsidRPr="00855372" w:rsidRDefault="00160F9C" w:rsidP="00160F9C">
      <w:pPr>
        <w:jc w:val="both"/>
        <w:rPr>
          <w:b/>
          <w:bCs/>
          <w:sz w:val="24"/>
        </w:rPr>
      </w:pPr>
    </w:p>
    <w:p w:rsidR="00160F9C" w:rsidRPr="00855372" w:rsidRDefault="00160F9C" w:rsidP="00160F9C">
      <w:pPr>
        <w:jc w:val="both"/>
        <w:rPr>
          <w:sz w:val="24"/>
        </w:rPr>
      </w:pPr>
      <w:r w:rsidRPr="00855372">
        <w:rPr>
          <w:b/>
          <w:bCs/>
          <w:sz w:val="24"/>
        </w:rPr>
        <w:t xml:space="preserve">Ensure adherence monitoring: </w:t>
      </w:r>
      <w:r w:rsidRPr="00855372">
        <w:rPr>
          <w:sz w:val="24"/>
        </w:rPr>
        <w:t xml:space="preserve">Both global and country evidences show community involvement in ensuring ART </w:t>
      </w:r>
      <w:r w:rsidR="00BF42E9">
        <w:rPr>
          <w:sz w:val="24"/>
        </w:rPr>
        <w:t>adherence</w:t>
      </w:r>
      <w:r w:rsidR="00BF42E9" w:rsidRPr="00855372">
        <w:rPr>
          <w:sz w:val="24"/>
        </w:rPr>
        <w:t xml:space="preserve"> </w:t>
      </w:r>
      <w:r w:rsidRPr="00855372">
        <w:rPr>
          <w:sz w:val="24"/>
        </w:rPr>
        <w:t xml:space="preserve">is very effective.  Thus, community involvement should be further intensified and they must be trained on the importance of adherence to ARVs after initiation of therapy. Systems need to be in place to monitor and record adherence. Reasons for failure need to be understood as this can vary for different individuals and appropriate approaches to overcome non-adherence need to be undertaken. Community members who are members of ART Management committees in hospitals should report regularly on issues related to adherence. </w:t>
      </w:r>
    </w:p>
    <w:p w:rsidR="00160F9C" w:rsidRPr="00855372" w:rsidRDefault="00160F9C" w:rsidP="00160F9C">
      <w:pPr>
        <w:spacing w:after="0"/>
        <w:jc w:val="both"/>
        <w:rPr>
          <w:sz w:val="24"/>
        </w:rPr>
      </w:pPr>
      <w:r w:rsidRPr="00855372">
        <w:rPr>
          <w:sz w:val="24"/>
        </w:rPr>
        <w:t xml:space="preserve"> </w:t>
      </w:r>
    </w:p>
    <w:p w:rsidR="00160F9C" w:rsidRPr="00855372" w:rsidRDefault="00160F9C" w:rsidP="00160F9C">
      <w:pPr>
        <w:jc w:val="both"/>
        <w:rPr>
          <w:sz w:val="24"/>
        </w:rPr>
      </w:pPr>
      <w:r w:rsidRPr="00855372">
        <w:rPr>
          <w:b/>
          <w:sz w:val="24"/>
        </w:rPr>
        <w:t>Reduce stigma and discrimination by training service providers on human rights-based service provision</w:t>
      </w:r>
      <w:r w:rsidR="00B018DF" w:rsidRPr="00855372">
        <w:rPr>
          <w:b/>
          <w:sz w:val="24"/>
        </w:rPr>
        <w:t>:</w:t>
      </w:r>
      <w:r w:rsidRPr="00855372">
        <w:rPr>
          <w:b/>
          <w:sz w:val="24"/>
        </w:rPr>
        <w:t xml:space="preserve">  </w:t>
      </w:r>
      <w:r w:rsidRPr="00855372">
        <w:rPr>
          <w:sz w:val="24"/>
        </w:rPr>
        <w:t xml:space="preserve">Stigma and discrimination are the major barriers for the PLHIV to access health services. Effective approaches should be adopted to reduce stigma and discrimination exerted by the service providers.  Appropriate training for the service providers, advocacies involving community and BCC with proper messages would help in reducing the stigma and discrimination and make service providers sensitive to PLHIV’s unique needs and rights. </w:t>
      </w:r>
    </w:p>
    <w:p w:rsidR="0079344A" w:rsidRPr="00855372" w:rsidRDefault="0079344A" w:rsidP="00160F9C">
      <w:pPr>
        <w:jc w:val="both"/>
        <w:rPr>
          <w:sz w:val="24"/>
        </w:rPr>
      </w:pPr>
    </w:p>
    <w:p w:rsidR="0003507A" w:rsidRPr="00FD2EF6" w:rsidRDefault="0003507A" w:rsidP="0003507A">
      <w:pPr>
        <w:pStyle w:val="Heading3"/>
        <w:tabs>
          <w:tab w:val="left" w:pos="630"/>
        </w:tabs>
        <w:spacing w:before="0" w:after="120" w:line="240" w:lineRule="auto"/>
        <w:rPr>
          <w:rFonts w:ascii="Calibri" w:eastAsia="Calibri" w:hAnsi="Calibri"/>
          <w:bCs w:val="0"/>
          <w:color w:val="auto"/>
          <w:sz w:val="24"/>
        </w:rPr>
      </w:pPr>
      <w:bookmarkStart w:id="36" w:name="_Toc476061077"/>
      <w:r w:rsidRPr="00FD2EF6">
        <w:rPr>
          <w:rFonts w:ascii="Calibri" w:eastAsia="Calibri" w:hAnsi="Calibri"/>
          <w:bCs w:val="0"/>
          <w:color w:val="auto"/>
          <w:sz w:val="24"/>
        </w:rPr>
        <w:lastRenderedPageBreak/>
        <w:t>Strategy 3:</w:t>
      </w:r>
      <w:r w:rsidR="000645B4" w:rsidRPr="00FD2EF6">
        <w:rPr>
          <w:rFonts w:ascii="Calibri" w:eastAsia="Calibri" w:hAnsi="Calibri"/>
          <w:bCs w:val="0"/>
          <w:color w:val="auto"/>
          <w:sz w:val="24"/>
        </w:rPr>
        <w:t xml:space="preserve"> </w:t>
      </w:r>
      <w:r w:rsidRPr="00FD2EF6">
        <w:rPr>
          <w:rFonts w:ascii="Calibri" w:eastAsia="Calibri" w:hAnsi="Calibri"/>
          <w:bCs w:val="0"/>
          <w:color w:val="auto"/>
          <w:sz w:val="24"/>
        </w:rPr>
        <w:t>Management, coordination and capacity development</w:t>
      </w:r>
      <w:bookmarkEnd w:id="36"/>
      <w:r w:rsidR="003012A3" w:rsidRPr="00855372">
        <w:rPr>
          <w:b w:val="0"/>
          <w:sz w:val="24"/>
        </w:rPr>
        <w:t xml:space="preserve"> </w:t>
      </w:r>
    </w:p>
    <w:p w:rsidR="0003507A" w:rsidRPr="00855372" w:rsidRDefault="0003507A" w:rsidP="0003507A">
      <w:pPr>
        <w:spacing w:after="0"/>
        <w:jc w:val="both"/>
      </w:pPr>
      <w:r w:rsidRPr="00855372">
        <w:rPr>
          <w:sz w:val="24"/>
        </w:rPr>
        <w:t xml:space="preserve">Management, coordination and capacity development are the integral part of the national response to HIV. The adoption of the multi-sectoral and decentralised approaches in the coordination and management of the national response create more opportunities and ensure diverse stakeholders’ involvement. With increased number of stakeholders, coordination has become increasingly complex, challenging and dynamic. The process demands innovation, clarity of roles and responsibilities linked to institutional mandates and comparative advantages. </w:t>
      </w:r>
    </w:p>
    <w:p w:rsidR="0003507A" w:rsidRPr="00855372" w:rsidRDefault="0003507A" w:rsidP="0003507A">
      <w:pPr>
        <w:spacing w:after="0"/>
        <w:jc w:val="both"/>
        <w:rPr>
          <w:sz w:val="24"/>
        </w:rPr>
      </w:pPr>
    </w:p>
    <w:p w:rsidR="0003507A" w:rsidRPr="00855372" w:rsidRDefault="0003507A" w:rsidP="0003507A">
      <w:pPr>
        <w:spacing w:after="0"/>
        <w:jc w:val="both"/>
        <w:rPr>
          <w:sz w:val="24"/>
        </w:rPr>
      </w:pPr>
      <w:r w:rsidRPr="00855372">
        <w:rPr>
          <w:sz w:val="24"/>
        </w:rPr>
        <w:t xml:space="preserve">The national response coordination and management is premised on the three ones principle - </w:t>
      </w:r>
      <w:r w:rsidRPr="00855372">
        <w:rPr>
          <w:b/>
          <w:sz w:val="24"/>
        </w:rPr>
        <w:t>One</w:t>
      </w:r>
      <w:r w:rsidRPr="00855372">
        <w:rPr>
          <w:sz w:val="24"/>
        </w:rPr>
        <w:t xml:space="preserve"> agreed HIV/AIDS Action Framework that provides the basis for coordinating the work of all partners; </w:t>
      </w:r>
      <w:r w:rsidRPr="00855372">
        <w:rPr>
          <w:b/>
          <w:sz w:val="24"/>
        </w:rPr>
        <w:t>One</w:t>
      </w:r>
      <w:r w:rsidRPr="00855372">
        <w:rPr>
          <w:sz w:val="24"/>
        </w:rPr>
        <w:t xml:space="preserve"> National AIDS Coordinating Authority, with a broad based multi-sector mandate and </w:t>
      </w:r>
      <w:r w:rsidRPr="00855372">
        <w:rPr>
          <w:b/>
          <w:sz w:val="24"/>
        </w:rPr>
        <w:t>One</w:t>
      </w:r>
      <w:r w:rsidRPr="00855372">
        <w:rPr>
          <w:sz w:val="24"/>
        </w:rPr>
        <w:t xml:space="preserve"> agreed country level Monitoring and Evaluation System.  </w:t>
      </w:r>
    </w:p>
    <w:p w:rsidR="0003507A" w:rsidRPr="00855372" w:rsidRDefault="0003507A" w:rsidP="0003507A">
      <w:pPr>
        <w:spacing w:after="0"/>
        <w:jc w:val="both"/>
        <w:rPr>
          <w:sz w:val="24"/>
        </w:rPr>
      </w:pPr>
    </w:p>
    <w:p w:rsidR="0003507A" w:rsidRPr="00855372" w:rsidRDefault="0003507A" w:rsidP="0003507A">
      <w:pPr>
        <w:spacing w:after="0"/>
        <w:jc w:val="both"/>
        <w:rPr>
          <w:sz w:val="24"/>
        </w:rPr>
      </w:pPr>
      <w:r w:rsidRPr="00855372">
        <w:rPr>
          <w:sz w:val="24"/>
        </w:rPr>
        <w:t xml:space="preserve">Eight strategies (3.1-3.8) have been outlined in the NSP to guide smooth management and ensure effective coordination and capacity development plans during </w:t>
      </w:r>
      <w:r w:rsidR="00140405" w:rsidRPr="00855372">
        <w:rPr>
          <w:sz w:val="24"/>
        </w:rPr>
        <w:t>2020</w:t>
      </w:r>
      <w:r w:rsidRPr="00855372">
        <w:rPr>
          <w:sz w:val="24"/>
        </w:rPr>
        <w:t>-202</w:t>
      </w:r>
      <w:r w:rsidR="00140405" w:rsidRPr="00855372">
        <w:rPr>
          <w:sz w:val="24"/>
        </w:rPr>
        <w:t>3</w:t>
      </w:r>
      <w:r w:rsidRPr="00855372">
        <w:rPr>
          <w:sz w:val="24"/>
        </w:rPr>
        <w:t>.</w:t>
      </w:r>
    </w:p>
    <w:p w:rsidR="0003507A" w:rsidRPr="00855372" w:rsidRDefault="0003507A" w:rsidP="0003507A">
      <w:pPr>
        <w:spacing w:after="0"/>
        <w:jc w:val="both"/>
        <w:rPr>
          <w:sz w:val="24"/>
        </w:rPr>
      </w:pPr>
    </w:p>
    <w:p w:rsidR="0003507A" w:rsidRPr="00855372" w:rsidRDefault="0003507A" w:rsidP="0003507A">
      <w:pPr>
        <w:spacing w:after="0"/>
        <w:jc w:val="both"/>
        <w:rPr>
          <w:sz w:val="24"/>
        </w:rPr>
      </w:pPr>
      <w:r w:rsidRPr="00855372">
        <w:rPr>
          <w:sz w:val="24"/>
        </w:rPr>
        <w:t>The roles of different key actors are outlined in the following table:</w:t>
      </w:r>
    </w:p>
    <w:p w:rsidR="000645B4" w:rsidRPr="00855372" w:rsidRDefault="000645B4" w:rsidP="0003507A">
      <w:pPr>
        <w:spacing w:after="0"/>
        <w:jc w:val="both"/>
        <w:rPr>
          <w:sz w:val="24"/>
        </w:rPr>
      </w:pPr>
    </w:p>
    <w:tbl>
      <w:tblPr>
        <w:tblW w:w="93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5"/>
        <w:gridCol w:w="5243"/>
      </w:tblGrid>
      <w:tr w:rsidR="0003507A" w:rsidRPr="00FD2EF6" w:rsidTr="00FD2EF6">
        <w:trPr>
          <w:tblHeader/>
        </w:trPr>
        <w:tc>
          <w:tcPr>
            <w:tcW w:w="4135" w:type="dxa"/>
            <w:shd w:val="clear" w:color="auto" w:fill="E36C0A"/>
          </w:tcPr>
          <w:p w:rsidR="0003507A" w:rsidRPr="00FD2EF6" w:rsidRDefault="0003507A" w:rsidP="00D85E4D">
            <w:pPr>
              <w:spacing w:after="0"/>
              <w:rPr>
                <w:b/>
                <w:bCs/>
              </w:rPr>
            </w:pPr>
            <w:r w:rsidRPr="00FD2EF6">
              <w:rPr>
                <w:b/>
                <w:bCs/>
              </w:rPr>
              <w:t>ORGANIZATION</w:t>
            </w:r>
          </w:p>
        </w:tc>
        <w:tc>
          <w:tcPr>
            <w:tcW w:w="5243" w:type="dxa"/>
            <w:shd w:val="clear" w:color="auto" w:fill="E36C0A"/>
          </w:tcPr>
          <w:p w:rsidR="0003507A" w:rsidRPr="00FD2EF6" w:rsidRDefault="0003507A" w:rsidP="00D85E4D">
            <w:pPr>
              <w:spacing w:after="0"/>
              <w:rPr>
                <w:b/>
                <w:bCs/>
              </w:rPr>
            </w:pPr>
            <w:r w:rsidRPr="00FD2EF6">
              <w:rPr>
                <w:b/>
                <w:bCs/>
              </w:rPr>
              <w:t>FUNCTION</w:t>
            </w:r>
          </w:p>
        </w:tc>
      </w:tr>
      <w:tr w:rsidR="0003507A" w:rsidRPr="00FD2EF6" w:rsidTr="00D85E4D">
        <w:trPr>
          <w:trHeight w:val="1034"/>
        </w:trPr>
        <w:tc>
          <w:tcPr>
            <w:tcW w:w="4135" w:type="dxa"/>
          </w:tcPr>
          <w:p w:rsidR="0003507A" w:rsidRPr="00FD2EF6" w:rsidRDefault="0003507A" w:rsidP="00D85E4D">
            <w:pPr>
              <w:spacing w:after="0"/>
            </w:pPr>
            <w:r w:rsidRPr="00FD2EF6">
              <w:t>National AIDS Committee (NAC)</w:t>
            </w:r>
          </w:p>
        </w:tc>
        <w:tc>
          <w:tcPr>
            <w:tcW w:w="5243" w:type="dxa"/>
          </w:tcPr>
          <w:p w:rsidR="0003507A" w:rsidRPr="00FD2EF6" w:rsidRDefault="0003507A" w:rsidP="00D85E4D">
            <w:pPr>
              <w:pStyle w:val="ListParagraph"/>
              <w:numPr>
                <w:ilvl w:val="0"/>
                <w:numId w:val="14"/>
              </w:numPr>
              <w:spacing w:after="0"/>
              <w:ind w:left="186" w:hanging="259"/>
            </w:pPr>
            <w:r w:rsidRPr="00FD2EF6">
              <w:t xml:space="preserve">Oversight of National Strategic Plan </w:t>
            </w:r>
            <w:r w:rsidR="00DE5ECC" w:rsidRPr="00FD2EF6">
              <w:t>implementation.</w:t>
            </w:r>
          </w:p>
          <w:p w:rsidR="0003507A" w:rsidRPr="00FD2EF6" w:rsidRDefault="0003507A" w:rsidP="00D85E4D">
            <w:pPr>
              <w:pStyle w:val="ListParagraph"/>
              <w:numPr>
                <w:ilvl w:val="0"/>
                <w:numId w:val="14"/>
              </w:numPr>
              <w:spacing w:after="0"/>
              <w:ind w:left="186" w:hanging="259"/>
            </w:pPr>
            <w:r w:rsidRPr="00FD2EF6">
              <w:t>Strategy Revision;</w:t>
            </w:r>
          </w:p>
          <w:p w:rsidR="0003507A" w:rsidRPr="00FD2EF6" w:rsidRDefault="0003507A" w:rsidP="00D85E4D">
            <w:pPr>
              <w:pStyle w:val="ListParagraph"/>
              <w:numPr>
                <w:ilvl w:val="0"/>
                <w:numId w:val="14"/>
              </w:numPr>
              <w:spacing w:after="0"/>
              <w:ind w:left="186" w:hanging="259"/>
            </w:pPr>
            <w:r w:rsidRPr="00FD2EF6">
              <w:t>National Advocacy to Government</w:t>
            </w:r>
          </w:p>
        </w:tc>
      </w:tr>
      <w:tr w:rsidR="0003507A" w:rsidRPr="00FD2EF6" w:rsidTr="00D85E4D">
        <w:trPr>
          <w:trHeight w:val="692"/>
        </w:trPr>
        <w:tc>
          <w:tcPr>
            <w:tcW w:w="4135" w:type="dxa"/>
          </w:tcPr>
          <w:p w:rsidR="0003507A" w:rsidRPr="00FD2EF6" w:rsidRDefault="0003507A" w:rsidP="00D85E4D">
            <w:pPr>
              <w:spacing w:after="0"/>
            </w:pPr>
            <w:r w:rsidRPr="00FD2EF6">
              <w:t>National AIDS Committee: Technical Committee (NAC-TC)</w:t>
            </w:r>
          </w:p>
        </w:tc>
        <w:tc>
          <w:tcPr>
            <w:tcW w:w="5243" w:type="dxa"/>
          </w:tcPr>
          <w:p w:rsidR="0003507A" w:rsidRPr="00FD2EF6" w:rsidRDefault="0003507A" w:rsidP="00D85E4D">
            <w:pPr>
              <w:pStyle w:val="ListParagraph"/>
              <w:numPr>
                <w:ilvl w:val="0"/>
                <w:numId w:val="14"/>
              </w:numPr>
              <w:spacing w:after="0"/>
              <w:ind w:left="186" w:hanging="259"/>
            </w:pPr>
            <w:r w:rsidRPr="00FD2EF6">
              <w:t xml:space="preserve">Strategic guidance to </w:t>
            </w:r>
            <w:r w:rsidR="002C13D0">
              <w:t>A</w:t>
            </w:r>
            <w:r w:rsidRPr="00FD2EF6">
              <w:t>SP and other stakeholders</w:t>
            </w:r>
          </w:p>
        </w:tc>
      </w:tr>
      <w:tr w:rsidR="0003507A" w:rsidRPr="00FD2EF6" w:rsidTr="00D85E4D">
        <w:trPr>
          <w:trHeight w:val="431"/>
        </w:trPr>
        <w:tc>
          <w:tcPr>
            <w:tcW w:w="4135" w:type="dxa"/>
          </w:tcPr>
          <w:p w:rsidR="0003507A" w:rsidRPr="00FD2EF6" w:rsidRDefault="0003507A" w:rsidP="00D85E4D">
            <w:pPr>
              <w:spacing w:after="0"/>
            </w:pPr>
            <w:r w:rsidRPr="00FD2EF6">
              <w:t>AIDS/ STD Program (ASP)</w:t>
            </w:r>
          </w:p>
        </w:tc>
        <w:tc>
          <w:tcPr>
            <w:tcW w:w="5243" w:type="dxa"/>
          </w:tcPr>
          <w:p w:rsidR="0003507A" w:rsidRPr="00FD2EF6" w:rsidRDefault="0003507A" w:rsidP="00D85E4D">
            <w:pPr>
              <w:pStyle w:val="ListParagraph"/>
              <w:numPr>
                <w:ilvl w:val="0"/>
                <w:numId w:val="14"/>
              </w:numPr>
              <w:spacing w:after="0"/>
              <w:ind w:left="186" w:hanging="259"/>
            </w:pPr>
            <w:r w:rsidRPr="00FD2EF6">
              <w:t>Program Management</w:t>
            </w:r>
            <w:r w:rsidR="000645B4" w:rsidRPr="00FD2EF6">
              <w:t>,</w:t>
            </w:r>
            <w:r w:rsidRPr="00FD2EF6">
              <w:t xml:space="preserve"> </w:t>
            </w:r>
            <w:r w:rsidR="00ED727D" w:rsidRPr="00FD2EF6">
              <w:t xml:space="preserve">Monitoring, </w:t>
            </w:r>
            <w:r w:rsidRPr="00FD2EF6">
              <w:t>Coordination</w:t>
            </w:r>
            <w:r w:rsidR="000645B4" w:rsidRPr="00FD2EF6">
              <w:t xml:space="preserve">, </w:t>
            </w:r>
            <w:r w:rsidR="002F5A91" w:rsidRPr="00FD2EF6">
              <w:t>Advocacy, Resource Mobilization</w:t>
            </w:r>
            <w:r w:rsidR="00B7774C" w:rsidRPr="00FD2EF6">
              <w:t>,</w:t>
            </w:r>
            <w:r w:rsidR="002F5A91" w:rsidRPr="00FD2EF6">
              <w:t xml:space="preserve"> </w:t>
            </w:r>
            <w:r w:rsidR="00ED727D" w:rsidRPr="00FD2EF6">
              <w:t>I</w:t>
            </w:r>
            <w:r w:rsidR="002F5A91" w:rsidRPr="00FD2EF6">
              <w:t>mplementation of HNPSP-OP Interventions</w:t>
            </w:r>
          </w:p>
        </w:tc>
      </w:tr>
      <w:tr w:rsidR="0003507A" w:rsidRPr="00FD2EF6" w:rsidTr="00D85E4D">
        <w:trPr>
          <w:trHeight w:val="1079"/>
        </w:trPr>
        <w:tc>
          <w:tcPr>
            <w:tcW w:w="4135" w:type="dxa"/>
          </w:tcPr>
          <w:p w:rsidR="0003507A" w:rsidRPr="00FD2EF6" w:rsidRDefault="0003507A" w:rsidP="00D85E4D">
            <w:pPr>
              <w:spacing w:after="0"/>
            </w:pPr>
            <w:r w:rsidRPr="00FD2EF6">
              <w:t>Technical working groups (Prevention; Treatment, care and support; Management and Coordination; Strategic Information)</w:t>
            </w:r>
          </w:p>
        </w:tc>
        <w:tc>
          <w:tcPr>
            <w:tcW w:w="5243" w:type="dxa"/>
          </w:tcPr>
          <w:p w:rsidR="0003507A" w:rsidRPr="00FD2EF6" w:rsidRDefault="002F5A91" w:rsidP="00D85E4D">
            <w:pPr>
              <w:pStyle w:val="ListParagraph"/>
              <w:numPr>
                <w:ilvl w:val="0"/>
                <w:numId w:val="14"/>
              </w:numPr>
              <w:spacing w:after="0"/>
              <w:ind w:left="186" w:hanging="259"/>
            </w:pPr>
            <w:r w:rsidRPr="00FD2EF6">
              <w:t xml:space="preserve">Periodic review of epidemic and response and </w:t>
            </w:r>
            <w:r w:rsidR="0003507A" w:rsidRPr="00FD2EF6">
              <w:t>Technical advice to ASP</w:t>
            </w:r>
          </w:p>
        </w:tc>
      </w:tr>
      <w:tr w:rsidR="0003507A" w:rsidRPr="00FD2EF6" w:rsidTr="00D85E4D">
        <w:tc>
          <w:tcPr>
            <w:tcW w:w="4135" w:type="dxa"/>
          </w:tcPr>
          <w:p w:rsidR="0003507A" w:rsidRPr="00FD2EF6" w:rsidRDefault="0003507A" w:rsidP="00D85E4D">
            <w:pPr>
              <w:spacing w:after="0"/>
            </w:pPr>
            <w:r w:rsidRPr="00FD2EF6">
              <w:t>Other government ministries and sector agencies</w:t>
            </w:r>
          </w:p>
        </w:tc>
        <w:tc>
          <w:tcPr>
            <w:tcW w:w="5243" w:type="dxa"/>
          </w:tcPr>
          <w:p w:rsidR="0003507A" w:rsidRPr="00FD2EF6" w:rsidRDefault="0003507A" w:rsidP="00D85E4D">
            <w:pPr>
              <w:pStyle w:val="ListParagraph"/>
              <w:numPr>
                <w:ilvl w:val="0"/>
                <w:numId w:val="14"/>
              </w:numPr>
              <w:spacing w:after="0"/>
              <w:ind w:left="186" w:hanging="259"/>
            </w:pPr>
            <w:r w:rsidRPr="00FD2EF6">
              <w:t>Development and implementation of sector plans</w:t>
            </w:r>
          </w:p>
        </w:tc>
      </w:tr>
      <w:tr w:rsidR="0003507A" w:rsidRPr="00FD2EF6" w:rsidTr="00D85E4D">
        <w:tc>
          <w:tcPr>
            <w:tcW w:w="4135" w:type="dxa"/>
          </w:tcPr>
          <w:p w:rsidR="0003507A" w:rsidRPr="00FD2EF6" w:rsidRDefault="0003507A" w:rsidP="00D85E4D">
            <w:pPr>
              <w:spacing w:after="0"/>
            </w:pPr>
            <w:r w:rsidRPr="00FD2EF6">
              <w:t>STI/AIDS Network</w:t>
            </w:r>
          </w:p>
        </w:tc>
        <w:tc>
          <w:tcPr>
            <w:tcW w:w="5243" w:type="dxa"/>
          </w:tcPr>
          <w:p w:rsidR="0003507A" w:rsidRPr="00FD2EF6" w:rsidRDefault="0003507A" w:rsidP="00D85E4D">
            <w:pPr>
              <w:pStyle w:val="ListParagraph"/>
              <w:numPr>
                <w:ilvl w:val="0"/>
                <w:numId w:val="14"/>
              </w:numPr>
              <w:spacing w:after="0"/>
              <w:ind w:left="186" w:hanging="259"/>
            </w:pPr>
            <w:r w:rsidRPr="00FD2EF6">
              <w:t>Representation of implementing agencies in governance structures</w:t>
            </w:r>
          </w:p>
        </w:tc>
      </w:tr>
      <w:tr w:rsidR="0003507A" w:rsidRPr="00FD2EF6" w:rsidTr="00D85E4D">
        <w:trPr>
          <w:trHeight w:val="377"/>
        </w:trPr>
        <w:tc>
          <w:tcPr>
            <w:tcW w:w="4135" w:type="dxa"/>
          </w:tcPr>
          <w:p w:rsidR="0003507A" w:rsidRPr="00FD2EF6" w:rsidRDefault="0003507A" w:rsidP="00D85E4D">
            <w:pPr>
              <w:spacing w:after="0"/>
            </w:pPr>
            <w:r w:rsidRPr="00FD2EF6">
              <w:t>Implementing agencies</w:t>
            </w:r>
          </w:p>
        </w:tc>
        <w:tc>
          <w:tcPr>
            <w:tcW w:w="5243" w:type="dxa"/>
          </w:tcPr>
          <w:p w:rsidR="0003507A" w:rsidRPr="00FD2EF6" w:rsidRDefault="0003507A" w:rsidP="00D85E4D">
            <w:pPr>
              <w:pStyle w:val="ListParagraph"/>
              <w:numPr>
                <w:ilvl w:val="0"/>
                <w:numId w:val="14"/>
              </w:numPr>
              <w:spacing w:after="0"/>
              <w:ind w:left="186" w:hanging="259"/>
            </w:pPr>
            <w:r w:rsidRPr="00FD2EF6">
              <w:t>Service delivery</w:t>
            </w:r>
            <w:r w:rsidR="00B7774C" w:rsidRPr="00FD2EF6">
              <w:t xml:space="preserve">, research and development  </w:t>
            </w:r>
          </w:p>
        </w:tc>
      </w:tr>
      <w:tr w:rsidR="0003507A" w:rsidRPr="00FD2EF6" w:rsidTr="00D85E4D">
        <w:tc>
          <w:tcPr>
            <w:tcW w:w="4135" w:type="dxa"/>
          </w:tcPr>
          <w:p w:rsidR="0003507A" w:rsidRPr="00FD2EF6" w:rsidRDefault="0003507A" w:rsidP="00D85E4D">
            <w:pPr>
              <w:spacing w:after="0"/>
            </w:pPr>
            <w:r w:rsidRPr="00FD2EF6">
              <w:t xml:space="preserve">Representative bodies of PLHIV and </w:t>
            </w:r>
            <w:r w:rsidR="002F5A91" w:rsidRPr="00FD2EF6">
              <w:t xml:space="preserve">key </w:t>
            </w:r>
            <w:r w:rsidRPr="00FD2EF6">
              <w:t>populations</w:t>
            </w:r>
          </w:p>
        </w:tc>
        <w:tc>
          <w:tcPr>
            <w:tcW w:w="5243" w:type="dxa"/>
          </w:tcPr>
          <w:p w:rsidR="0003507A" w:rsidRPr="00FD2EF6" w:rsidRDefault="0003507A" w:rsidP="00D85E4D">
            <w:pPr>
              <w:pStyle w:val="ListParagraph"/>
              <w:numPr>
                <w:ilvl w:val="0"/>
                <w:numId w:val="14"/>
              </w:numPr>
              <w:spacing w:after="0"/>
              <w:ind w:left="186" w:hanging="259"/>
            </w:pPr>
            <w:r w:rsidRPr="00FD2EF6">
              <w:t xml:space="preserve">Representation of PLHIV and </w:t>
            </w:r>
            <w:r w:rsidR="00B7774C" w:rsidRPr="00FD2EF6">
              <w:t xml:space="preserve">key </w:t>
            </w:r>
            <w:r w:rsidRPr="00FD2EF6">
              <w:t>populations in governance structures;</w:t>
            </w:r>
            <w:r w:rsidR="00B7774C" w:rsidRPr="00FD2EF6">
              <w:t xml:space="preserve"> participation in program implementation </w:t>
            </w:r>
          </w:p>
        </w:tc>
      </w:tr>
      <w:tr w:rsidR="0003507A" w:rsidRPr="00FD2EF6" w:rsidTr="00D85E4D">
        <w:tc>
          <w:tcPr>
            <w:tcW w:w="4135" w:type="dxa"/>
          </w:tcPr>
          <w:p w:rsidR="0003507A" w:rsidRPr="00FD2EF6" w:rsidRDefault="0003507A" w:rsidP="00D85E4D">
            <w:pPr>
              <w:spacing w:after="0"/>
            </w:pPr>
            <w:r w:rsidRPr="00FD2EF6">
              <w:t>Donor agencies</w:t>
            </w:r>
          </w:p>
        </w:tc>
        <w:tc>
          <w:tcPr>
            <w:tcW w:w="5243" w:type="dxa"/>
          </w:tcPr>
          <w:p w:rsidR="0003507A" w:rsidRPr="00FD2EF6" w:rsidRDefault="0003507A" w:rsidP="00D85E4D">
            <w:pPr>
              <w:pStyle w:val="ListParagraph"/>
              <w:numPr>
                <w:ilvl w:val="0"/>
                <w:numId w:val="14"/>
              </w:numPr>
              <w:spacing w:after="0"/>
              <w:ind w:left="186" w:hanging="259"/>
            </w:pPr>
            <w:r w:rsidRPr="00FD2EF6">
              <w:t>Provision of funding;</w:t>
            </w:r>
          </w:p>
          <w:p w:rsidR="0003507A" w:rsidRPr="00FD2EF6" w:rsidRDefault="0003507A" w:rsidP="00D85E4D">
            <w:pPr>
              <w:pStyle w:val="ListParagraph"/>
              <w:numPr>
                <w:ilvl w:val="0"/>
                <w:numId w:val="14"/>
              </w:numPr>
              <w:spacing w:after="0"/>
              <w:ind w:left="186" w:hanging="259"/>
            </w:pPr>
            <w:r w:rsidRPr="00FD2EF6">
              <w:lastRenderedPageBreak/>
              <w:t>Harmonization of funding</w:t>
            </w:r>
          </w:p>
          <w:p w:rsidR="00B7774C" w:rsidRPr="00FD2EF6" w:rsidRDefault="00B7774C" w:rsidP="00D85E4D">
            <w:pPr>
              <w:pStyle w:val="ListParagraph"/>
              <w:numPr>
                <w:ilvl w:val="0"/>
                <w:numId w:val="14"/>
              </w:numPr>
              <w:spacing w:after="0"/>
              <w:ind w:left="186" w:hanging="259"/>
            </w:pPr>
            <w:r w:rsidRPr="00FD2EF6">
              <w:t>Technical Assistance</w:t>
            </w:r>
          </w:p>
        </w:tc>
      </w:tr>
      <w:tr w:rsidR="0003507A" w:rsidRPr="00FD2EF6" w:rsidTr="00D85E4D">
        <w:tc>
          <w:tcPr>
            <w:tcW w:w="4135" w:type="dxa"/>
          </w:tcPr>
          <w:p w:rsidR="0003507A" w:rsidRPr="00FD2EF6" w:rsidRDefault="0003507A" w:rsidP="00D85E4D">
            <w:pPr>
              <w:spacing w:after="0"/>
            </w:pPr>
            <w:r w:rsidRPr="00FD2EF6">
              <w:lastRenderedPageBreak/>
              <w:t>UN agencies</w:t>
            </w:r>
          </w:p>
        </w:tc>
        <w:tc>
          <w:tcPr>
            <w:tcW w:w="5243" w:type="dxa"/>
          </w:tcPr>
          <w:p w:rsidR="0003507A" w:rsidRPr="00FD2EF6" w:rsidRDefault="0003507A" w:rsidP="00D85E4D">
            <w:pPr>
              <w:pStyle w:val="ListParagraph"/>
              <w:numPr>
                <w:ilvl w:val="0"/>
                <w:numId w:val="14"/>
              </w:numPr>
              <w:spacing w:after="0"/>
              <w:ind w:left="186" w:hanging="259"/>
            </w:pPr>
            <w:r w:rsidRPr="00FD2EF6">
              <w:t>Policy advice;</w:t>
            </w:r>
          </w:p>
          <w:p w:rsidR="00DE5ECC" w:rsidRPr="00FD2EF6" w:rsidRDefault="00DE5ECC" w:rsidP="00D85E4D">
            <w:pPr>
              <w:pStyle w:val="ListParagraph"/>
              <w:numPr>
                <w:ilvl w:val="0"/>
                <w:numId w:val="14"/>
              </w:numPr>
              <w:spacing w:after="0"/>
              <w:ind w:left="186" w:hanging="259"/>
            </w:pPr>
            <w:r w:rsidRPr="00FD2EF6">
              <w:t xml:space="preserve">Funding </w:t>
            </w:r>
          </w:p>
          <w:p w:rsidR="0003507A" w:rsidRPr="00FD2EF6" w:rsidRDefault="0003507A" w:rsidP="00D85E4D">
            <w:pPr>
              <w:pStyle w:val="ListParagraph"/>
              <w:numPr>
                <w:ilvl w:val="0"/>
                <w:numId w:val="14"/>
              </w:numPr>
              <w:spacing w:after="0"/>
              <w:ind w:left="186" w:hanging="259"/>
            </w:pPr>
            <w:r w:rsidRPr="00FD2EF6">
              <w:t>Technical support;</w:t>
            </w:r>
          </w:p>
          <w:p w:rsidR="00ED727D" w:rsidRPr="00FD2EF6" w:rsidRDefault="0003507A" w:rsidP="00ED727D">
            <w:pPr>
              <w:pStyle w:val="ListParagraph"/>
              <w:numPr>
                <w:ilvl w:val="0"/>
                <w:numId w:val="14"/>
              </w:numPr>
              <w:spacing w:after="0"/>
              <w:ind w:left="186" w:hanging="259"/>
            </w:pPr>
            <w:r w:rsidRPr="00FD2EF6">
              <w:t>Advocacy</w:t>
            </w:r>
          </w:p>
        </w:tc>
      </w:tr>
      <w:tr w:rsidR="0003507A" w:rsidRPr="00FD2EF6" w:rsidTr="00D85E4D">
        <w:tc>
          <w:tcPr>
            <w:tcW w:w="4135" w:type="dxa"/>
          </w:tcPr>
          <w:p w:rsidR="0003507A" w:rsidRPr="00FD2EF6" w:rsidRDefault="0003507A" w:rsidP="00D85E4D">
            <w:pPr>
              <w:spacing w:after="0"/>
            </w:pPr>
            <w:r w:rsidRPr="00FD2EF6">
              <w:t>Private sector</w:t>
            </w:r>
          </w:p>
        </w:tc>
        <w:tc>
          <w:tcPr>
            <w:tcW w:w="5243" w:type="dxa"/>
          </w:tcPr>
          <w:p w:rsidR="0003507A" w:rsidRPr="00FD2EF6" w:rsidRDefault="0003507A" w:rsidP="00D85E4D">
            <w:pPr>
              <w:pStyle w:val="ListParagraph"/>
              <w:numPr>
                <w:ilvl w:val="0"/>
                <w:numId w:val="14"/>
              </w:numPr>
              <w:spacing w:after="0"/>
              <w:ind w:left="186" w:hanging="259"/>
            </w:pPr>
            <w:r w:rsidRPr="00FD2EF6">
              <w:t>Workplace policy;</w:t>
            </w:r>
          </w:p>
          <w:p w:rsidR="0003507A" w:rsidRPr="00FD2EF6" w:rsidRDefault="0003507A" w:rsidP="00D85E4D">
            <w:pPr>
              <w:pStyle w:val="ListParagraph"/>
              <w:numPr>
                <w:ilvl w:val="0"/>
                <w:numId w:val="14"/>
              </w:numPr>
              <w:spacing w:after="0"/>
              <w:ind w:left="186" w:hanging="259"/>
            </w:pPr>
            <w:r w:rsidRPr="00FD2EF6">
              <w:t>Involvement in sector policy development and implementation;</w:t>
            </w:r>
          </w:p>
          <w:p w:rsidR="0003507A" w:rsidRPr="00FD2EF6" w:rsidRDefault="0003507A" w:rsidP="00D85E4D">
            <w:pPr>
              <w:pStyle w:val="ListParagraph"/>
              <w:numPr>
                <w:ilvl w:val="0"/>
                <w:numId w:val="14"/>
              </w:numPr>
              <w:spacing w:after="0"/>
              <w:ind w:left="186" w:hanging="259"/>
            </w:pPr>
            <w:r w:rsidRPr="00FD2EF6">
              <w:t>Funding mobilization</w:t>
            </w:r>
          </w:p>
        </w:tc>
      </w:tr>
      <w:tr w:rsidR="0003507A" w:rsidRPr="00FD2EF6" w:rsidTr="00D85E4D">
        <w:tc>
          <w:tcPr>
            <w:tcW w:w="4135" w:type="dxa"/>
          </w:tcPr>
          <w:p w:rsidR="0003507A" w:rsidRPr="00FD2EF6" w:rsidRDefault="0003507A" w:rsidP="00D85E4D">
            <w:pPr>
              <w:spacing w:after="0"/>
            </w:pPr>
            <w:r w:rsidRPr="00FD2EF6">
              <w:t>Faith Based Organizations</w:t>
            </w:r>
          </w:p>
        </w:tc>
        <w:tc>
          <w:tcPr>
            <w:tcW w:w="5243" w:type="dxa"/>
          </w:tcPr>
          <w:p w:rsidR="0003507A" w:rsidRPr="00FD2EF6" w:rsidRDefault="0003507A" w:rsidP="00D85E4D">
            <w:pPr>
              <w:pStyle w:val="ListParagraph"/>
              <w:numPr>
                <w:ilvl w:val="0"/>
                <w:numId w:val="14"/>
              </w:numPr>
              <w:spacing w:after="0"/>
              <w:ind w:left="186" w:hanging="259"/>
            </w:pPr>
            <w:r w:rsidRPr="00FD2EF6">
              <w:t>Involvement in building enabling environment;</w:t>
            </w:r>
          </w:p>
          <w:p w:rsidR="0003507A" w:rsidRPr="00FD2EF6" w:rsidRDefault="0003507A" w:rsidP="00D85E4D">
            <w:pPr>
              <w:pStyle w:val="ListParagraph"/>
              <w:numPr>
                <w:ilvl w:val="0"/>
                <w:numId w:val="14"/>
              </w:numPr>
              <w:spacing w:after="0"/>
              <w:ind w:left="186" w:hanging="259"/>
            </w:pPr>
            <w:r w:rsidRPr="00FD2EF6">
              <w:t>Involvement in provision and coordination of Care and support services</w:t>
            </w:r>
          </w:p>
        </w:tc>
      </w:tr>
    </w:tbl>
    <w:p w:rsidR="0003507A" w:rsidRPr="00855372" w:rsidRDefault="0003507A" w:rsidP="0003507A">
      <w:pPr>
        <w:spacing w:after="0"/>
        <w:jc w:val="both"/>
        <w:rPr>
          <w:sz w:val="24"/>
        </w:rPr>
      </w:pPr>
    </w:p>
    <w:p w:rsidR="00750B24" w:rsidRPr="00855372" w:rsidRDefault="00750B24" w:rsidP="0003507A">
      <w:pPr>
        <w:spacing w:after="0"/>
        <w:jc w:val="both"/>
        <w:rPr>
          <w:sz w:val="24"/>
        </w:rPr>
      </w:pPr>
    </w:p>
    <w:p w:rsidR="0003507A" w:rsidRPr="00855372" w:rsidRDefault="0003507A" w:rsidP="0003507A">
      <w:pPr>
        <w:spacing w:after="0"/>
        <w:jc w:val="both"/>
        <w:rPr>
          <w:sz w:val="24"/>
        </w:rPr>
      </w:pPr>
    </w:p>
    <w:p w:rsidR="0003507A" w:rsidRPr="00855372" w:rsidRDefault="0003507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lang w:eastAsia="en-GB"/>
        </w:rPr>
      </w:pPr>
      <w:r w:rsidRPr="00855372">
        <w:rPr>
          <w:b/>
          <w:sz w:val="24"/>
        </w:rPr>
        <w:t>Strategy</w:t>
      </w:r>
      <w:r w:rsidRPr="00855372">
        <w:rPr>
          <w:b/>
          <w:sz w:val="24"/>
          <w:lang w:eastAsia="en-GB"/>
        </w:rPr>
        <w:t xml:space="preserve"> 3.1: Strengthen NAC and TC-NAC for a more functional role in guiding the national HIV response</w:t>
      </w:r>
    </w:p>
    <w:p w:rsidR="0003507A" w:rsidRPr="00855372" w:rsidRDefault="0003507A" w:rsidP="0003507A">
      <w:pPr>
        <w:spacing w:after="0"/>
        <w:jc w:val="both"/>
        <w:rPr>
          <w:sz w:val="14"/>
        </w:rPr>
      </w:pPr>
    </w:p>
    <w:p w:rsidR="0003507A" w:rsidRPr="00855372" w:rsidRDefault="0003507A" w:rsidP="0003507A">
      <w:pPr>
        <w:spacing w:after="0"/>
        <w:jc w:val="both"/>
        <w:rPr>
          <w:sz w:val="24"/>
          <w:u w:val="single"/>
        </w:rPr>
      </w:pPr>
      <w:r w:rsidRPr="00855372">
        <w:rPr>
          <w:sz w:val="24"/>
        </w:rPr>
        <w:t xml:space="preserve">The National AIDS Committee and its technical committee should </w:t>
      </w:r>
      <w:r w:rsidR="00DE5ECC" w:rsidRPr="00855372">
        <w:rPr>
          <w:sz w:val="24"/>
        </w:rPr>
        <w:t xml:space="preserve">take </w:t>
      </w:r>
      <w:r w:rsidRPr="00855372">
        <w:rPr>
          <w:sz w:val="24"/>
        </w:rPr>
        <w:t>an active guiding role in the HIV response. In order to improve effectiveness of the national response, coordinated efforts are important. The role and structure of NAC and TC-NAC need to be reviewed. The regular meetings of these committees also need to be ensured.</w:t>
      </w:r>
    </w:p>
    <w:p w:rsidR="0003507A" w:rsidRPr="00855372" w:rsidRDefault="0003507A" w:rsidP="0003507A">
      <w:pPr>
        <w:spacing w:after="0"/>
        <w:jc w:val="both"/>
        <w:rPr>
          <w:sz w:val="24"/>
          <w:lang w:eastAsia="en-GB"/>
        </w:rPr>
      </w:pPr>
    </w:p>
    <w:p w:rsidR="00750B24" w:rsidRPr="00855372" w:rsidRDefault="00750B24" w:rsidP="0003507A">
      <w:pPr>
        <w:spacing w:after="0"/>
        <w:jc w:val="both"/>
        <w:rPr>
          <w:sz w:val="24"/>
          <w:lang w:eastAsia="en-GB"/>
        </w:rPr>
      </w:pPr>
    </w:p>
    <w:p w:rsidR="0003507A" w:rsidRPr="00855372" w:rsidRDefault="0003507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lang w:eastAsia="en-GB"/>
        </w:rPr>
      </w:pPr>
      <w:r w:rsidRPr="00855372">
        <w:rPr>
          <w:b/>
          <w:sz w:val="24"/>
        </w:rPr>
        <w:t>Strategy</w:t>
      </w:r>
      <w:r w:rsidRPr="00855372">
        <w:rPr>
          <w:b/>
          <w:sz w:val="24"/>
          <w:lang w:eastAsia="en-GB"/>
        </w:rPr>
        <w:t xml:space="preserve"> 3.2: Strengthen ASP through providing appropriate structure, human resources and other logistics</w:t>
      </w:r>
    </w:p>
    <w:p w:rsidR="0003507A" w:rsidRPr="00855372" w:rsidRDefault="0003507A" w:rsidP="0003507A">
      <w:pPr>
        <w:spacing w:after="0"/>
        <w:jc w:val="both"/>
        <w:rPr>
          <w:sz w:val="14"/>
          <w:lang w:eastAsia="en-GB"/>
        </w:rPr>
      </w:pPr>
    </w:p>
    <w:p w:rsidR="005778CE" w:rsidRPr="00855372" w:rsidRDefault="0003507A" w:rsidP="005778CE">
      <w:pPr>
        <w:spacing w:after="0"/>
        <w:jc w:val="both"/>
        <w:rPr>
          <w:sz w:val="24"/>
        </w:rPr>
      </w:pPr>
      <w:r w:rsidRPr="00855372">
        <w:rPr>
          <w:sz w:val="24"/>
          <w:lang w:eastAsia="en-GB"/>
        </w:rPr>
        <w:t>A</w:t>
      </w:r>
      <w:r w:rsidR="0049013C" w:rsidRPr="00855372">
        <w:rPr>
          <w:sz w:val="24"/>
          <w:lang w:eastAsia="en-GB"/>
        </w:rPr>
        <w:t>IDS</w:t>
      </w:r>
      <w:r w:rsidR="00ED727D">
        <w:rPr>
          <w:sz w:val="24"/>
          <w:lang w:eastAsia="en-GB"/>
        </w:rPr>
        <w:t>/</w:t>
      </w:r>
      <w:r w:rsidR="0049013C" w:rsidRPr="00855372">
        <w:rPr>
          <w:sz w:val="24"/>
          <w:lang w:eastAsia="en-GB"/>
        </w:rPr>
        <w:t xml:space="preserve">STD Programme </w:t>
      </w:r>
      <w:r w:rsidRPr="00855372">
        <w:rPr>
          <w:sz w:val="24"/>
          <w:lang w:eastAsia="en-GB"/>
        </w:rPr>
        <w:t xml:space="preserve">is responsible for coordination and monitoring of the national response under the overall guidance of a Line Director (LD). In 2009-2010 the institutional structure of </w:t>
      </w:r>
      <w:r w:rsidR="0049013C" w:rsidRPr="00855372">
        <w:rPr>
          <w:sz w:val="24"/>
          <w:lang w:eastAsia="en-GB"/>
        </w:rPr>
        <w:t>National AIDS</w:t>
      </w:r>
      <w:r w:rsidR="00ED727D">
        <w:rPr>
          <w:sz w:val="24"/>
          <w:lang w:eastAsia="en-GB"/>
        </w:rPr>
        <w:t>/</w:t>
      </w:r>
      <w:r w:rsidR="0049013C" w:rsidRPr="00855372">
        <w:rPr>
          <w:sz w:val="24"/>
          <w:lang w:eastAsia="en-GB"/>
        </w:rPr>
        <w:t>STD Programme was</w:t>
      </w:r>
      <w:r w:rsidRPr="00855372">
        <w:rPr>
          <w:sz w:val="24"/>
          <w:lang w:eastAsia="en-GB"/>
        </w:rPr>
        <w:t xml:space="preserve"> developed. The Operational Plan (OP) of </w:t>
      </w:r>
      <w:r w:rsidR="0049013C" w:rsidRPr="00855372">
        <w:rPr>
          <w:sz w:val="24"/>
          <w:lang w:eastAsia="en-GB"/>
        </w:rPr>
        <w:t>N</w:t>
      </w:r>
      <w:r w:rsidRPr="00855372">
        <w:rPr>
          <w:sz w:val="24"/>
          <w:lang w:eastAsia="en-GB"/>
        </w:rPr>
        <w:t>ASP ha</w:t>
      </w:r>
      <w:r w:rsidR="0049013C" w:rsidRPr="00855372">
        <w:rPr>
          <w:sz w:val="24"/>
          <w:lang w:eastAsia="en-GB"/>
        </w:rPr>
        <w:t>d</w:t>
      </w:r>
      <w:r w:rsidRPr="00855372">
        <w:rPr>
          <w:sz w:val="24"/>
          <w:lang w:eastAsia="en-GB"/>
        </w:rPr>
        <w:t xml:space="preserve"> four components, each headed by a Deputy Program Manager and </w:t>
      </w:r>
      <w:r w:rsidR="002C13D0">
        <w:rPr>
          <w:sz w:val="24"/>
          <w:lang w:eastAsia="en-GB"/>
        </w:rPr>
        <w:t xml:space="preserve">supervised </w:t>
      </w:r>
      <w:r w:rsidRPr="00855372">
        <w:rPr>
          <w:sz w:val="24"/>
          <w:lang w:eastAsia="en-GB"/>
        </w:rPr>
        <w:t>by a Program Manager. These components correspond</w:t>
      </w:r>
      <w:r w:rsidR="005778CE" w:rsidRPr="00855372">
        <w:rPr>
          <w:sz w:val="24"/>
          <w:lang w:eastAsia="en-GB"/>
        </w:rPr>
        <w:t>ed</w:t>
      </w:r>
      <w:r w:rsidRPr="00855372">
        <w:rPr>
          <w:sz w:val="24"/>
          <w:lang w:eastAsia="en-GB"/>
        </w:rPr>
        <w:t xml:space="preserve"> to the four objectives of the NSP on </w:t>
      </w:r>
      <w:r w:rsidRPr="00855372">
        <w:rPr>
          <w:sz w:val="24"/>
        </w:rPr>
        <w:t>prevention; treatment, care and support; management, coordination and capacity development; and monitoring, evaluation and strategic information.</w:t>
      </w:r>
      <w:r w:rsidR="0049013C" w:rsidRPr="00855372">
        <w:rPr>
          <w:sz w:val="24"/>
        </w:rPr>
        <w:t xml:space="preserve"> Currently NASP renamed as ASP </w:t>
      </w:r>
      <w:r w:rsidR="005778CE" w:rsidRPr="00855372">
        <w:rPr>
          <w:sz w:val="24"/>
        </w:rPr>
        <w:t xml:space="preserve">and </w:t>
      </w:r>
      <w:r w:rsidR="0049013C" w:rsidRPr="00855372">
        <w:rPr>
          <w:sz w:val="24"/>
        </w:rPr>
        <w:t>has two functional units as Treatment, Care and Support (TCS) and Management. Prevention, M&amp;E and SI are included under TCS uni</w:t>
      </w:r>
      <w:r w:rsidR="000331BB" w:rsidRPr="00855372">
        <w:rPr>
          <w:sz w:val="24"/>
        </w:rPr>
        <w:t>ts. Both unit</w:t>
      </w:r>
      <w:r w:rsidR="005778CE" w:rsidRPr="00855372">
        <w:rPr>
          <w:sz w:val="24"/>
        </w:rPr>
        <w:t>s</w:t>
      </w:r>
      <w:r w:rsidR="000331BB" w:rsidRPr="00855372">
        <w:rPr>
          <w:sz w:val="24"/>
        </w:rPr>
        <w:t xml:space="preserve"> ha</w:t>
      </w:r>
      <w:r w:rsidR="005778CE" w:rsidRPr="00855372">
        <w:rPr>
          <w:sz w:val="24"/>
        </w:rPr>
        <w:t>ve</w:t>
      </w:r>
      <w:r w:rsidR="000331BB" w:rsidRPr="00855372">
        <w:rPr>
          <w:sz w:val="24"/>
        </w:rPr>
        <w:t xml:space="preserve"> adequate human resources including, coordination, advocacy, M&amp;E and SI professionals. ASP has recently recruited 5</w:t>
      </w:r>
      <w:r w:rsidR="002C13D0">
        <w:rPr>
          <w:sz w:val="24"/>
        </w:rPr>
        <w:t>6 doctors,</w:t>
      </w:r>
      <w:r w:rsidR="000331BB" w:rsidRPr="00855372">
        <w:rPr>
          <w:sz w:val="24"/>
        </w:rPr>
        <w:t xml:space="preserve"> counsellors</w:t>
      </w:r>
      <w:r w:rsidR="002C13D0">
        <w:rPr>
          <w:sz w:val="24"/>
        </w:rPr>
        <w:t xml:space="preserve">, </w:t>
      </w:r>
      <w:r w:rsidR="000331BB" w:rsidRPr="00855372">
        <w:rPr>
          <w:sz w:val="24"/>
        </w:rPr>
        <w:t>lab technicians</w:t>
      </w:r>
      <w:r w:rsidR="002C13D0">
        <w:rPr>
          <w:sz w:val="24"/>
        </w:rPr>
        <w:t xml:space="preserve"> and accountants </w:t>
      </w:r>
      <w:r w:rsidR="000331BB" w:rsidRPr="00855372">
        <w:rPr>
          <w:sz w:val="24"/>
        </w:rPr>
        <w:t>to work at HTS and ART centres in 23 priority districts</w:t>
      </w:r>
      <w:r w:rsidR="005778CE" w:rsidRPr="00855372">
        <w:rPr>
          <w:sz w:val="24"/>
        </w:rPr>
        <w:t xml:space="preserve"> and several roaming counsellors to </w:t>
      </w:r>
      <w:r w:rsidR="00493E09" w:rsidRPr="00855372">
        <w:rPr>
          <w:sz w:val="24"/>
        </w:rPr>
        <w:t xml:space="preserve">provide immediate counselling service </w:t>
      </w:r>
      <w:r w:rsidR="005778CE" w:rsidRPr="00855372">
        <w:rPr>
          <w:sz w:val="24"/>
        </w:rPr>
        <w:t xml:space="preserve">and link HIV positive potential international </w:t>
      </w:r>
      <w:r w:rsidR="005778CE" w:rsidRPr="00855372">
        <w:rPr>
          <w:sz w:val="24"/>
        </w:rPr>
        <w:lastRenderedPageBreak/>
        <w:t xml:space="preserve">migrants from </w:t>
      </w:r>
      <w:r w:rsidR="00C06C92" w:rsidRPr="00855372">
        <w:rPr>
          <w:sz w:val="24"/>
        </w:rPr>
        <w:t>GAMCA laboratories</w:t>
      </w:r>
      <w:r w:rsidR="005778CE" w:rsidRPr="00855372">
        <w:rPr>
          <w:sz w:val="24"/>
        </w:rPr>
        <w:t xml:space="preserve"> to HTS and </w:t>
      </w:r>
      <w:r w:rsidR="00493E09" w:rsidRPr="00855372">
        <w:rPr>
          <w:sz w:val="24"/>
        </w:rPr>
        <w:t xml:space="preserve">ART </w:t>
      </w:r>
      <w:r w:rsidR="005778CE" w:rsidRPr="00855372">
        <w:rPr>
          <w:sz w:val="24"/>
        </w:rPr>
        <w:t xml:space="preserve">centres. </w:t>
      </w:r>
      <w:r w:rsidR="000331BB" w:rsidRPr="00855372">
        <w:rPr>
          <w:sz w:val="24"/>
        </w:rPr>
        <w:t xml:space="preserve">The Programme has provision for recruiting more specialists as needed to render its responsibility. </w:t>
      </w:r>
    </w:p>
    <w:p w:rsidR="005778CE" w:rsidRPr="00855372" w:rsidRDefault="005778CE" w:rsidP="005778CE">
      <w:pPr>
        <w:spacing w:after="0"/>
        <w:jc w:val="both"/>
        <w:rPr>
          <w:sz w:val="24"/>
        </w:rPr>
      </w:pPr>
    </w:p>
    <w:p w:rsidR="005778CE" w:rsidRPr="00855372" w:rsidRDefault="0049013C" w:rsidP="0003507A">
      <w:pPr>
        <w:spacing w:after="0"/>
        <w:jc w:val="both"/>
        <w:rPr>
          <w:sz w:val="24"/>
        </w:rPr>
      </w:pPr>
      <w:r w:rsidRPr="00855372">
        <w:rPr>
          <w:sz w:val="24"/>
        </w:rPr>
        <w:t>A</w:t>
      </w:r>
      <w:r w:rsidR="00EC1C43" w:rsidRPr="00855372">
        <w:rPr>
          <w:sz w:val="24"/>
        </w:rPr>
        <w:t xml:space="preserve"> functional task analysis is essential for ASP human resources in order to plan for strengthening capacity of ASP as the management and coordination body for national response.</w:t>
      </w:r>
      <w:r w:rsidR="005778CE" w:rsidRPr="00855372">
        <w:rPr>
          <w:sz w:val="24"/>
        </w:rPr>
        <w:t xml:space="preserve"> Equipment, logistics, utilities and supplies for the establishment and continuous support to ASP is required for its effective functioning. </w:t>
      </w:r>
    </w:p>
    <w:p w:rsidR="00FD2948" w:rsidRPr="00855372" w:rsidRDefault="00FD2948" w:rsidP="0003507A">
      <w:pPr>
        <w:spacing w:after="0"/>
        <w:jc w:val="both"/>
        <w:rPr>
          <w:i/>
          <w:iCs/>
          <w:sz w:val="24"/>
        </w:rPr>
      </w:pPr>
    </w:p>
    <w:p w:rsidR="00F876B9" w:rsidRPr="00855372" w:rsidRDefault="0003507A" w:rsidP="00160F9C">
      <w:pPr>
        <w:spacing w:after="160" w:line="259" w:lineRule="auto"/>
      </w:pPr>
      <w:r w:rsidRPr="00855372">
        <w:rPr>
          <w:sz w:val="24"/>
        </w:rPr>
        <w:t xml:space="preserve">The current capacity of the ASP also needs to further focus on strengthening intra and inter-ministerial collaboration; for example – further engage with CDC, NCDC, DGDNC, </w:t>
      </w:r>
      <w:r w:rsidR="00F876B9" w:rsidRPr="00855372">
        <w:rPr>
          <w:sz w:val="24"/>
        </w:rPr>
        <w:t>MACAH-DGHS of MNCH-</w:t>
      </w:r>
      <w:r w:rsidRPr="00855372">
        <w:rPr>
          <w:sz w:val="24"/>
        </w:rPr>
        <w:t xml:space="preserve">DGFP, </w:t>
      </w:r>
      <w:r w:rsidR="00F63EBC" w:rsidRPr="00855372">
        <w:t>MOEAEW</w:t>
      </w:r>
      <w:r w:rsidR="00F876B9" w:rsidRPr="00855372">
        <w:t xml:space="preserve"> MOHFW</w:t>
      </w:r>
      <w:r w:rsidR="00E70185" w:rsidRPr="00855372">
        <w:t xml:space="preserve">, </w:t>
      </w:r>
      <w:r w:rsidR="00F876B9" w:rsidRPr="00855372">
        <w:t>MOSW, MOE, MOHA, MOW</w:t>
      </w:r>
      <w:r w:rsidR="00F63EBC" w:rsidRPr="00855372">
        <w:t>C</w:t>
      </w:r>
      <w:r w:rsidR="00655921" w:rsidRPr="00855372">
        <w:t>A</w:t>
      </w:r>
      <w:r w:rsidR="00F876B9" w:rsidRPr="00855372">
        <w:t>, MOL, MOYS</w:t>
      </w:r>
      <w:r w:rsidR="00655921" w:rsidRPr="00855372">
        <w:t xml:space="preserve">, </w:t>
      </w:r>
      <w:r w:rsidR="00533675" w:rsidRPr="00855372">
        <w:t>MOF</w:t>
      </w:r>
      <w:r w:rsidR="00655921" w:rsidRPr="00855372">
        <w:t xml:space="preserve"> and MOI</w:t>
      </w:r>
      <w:r w:rsidR="00E70185" w:rsidRPr="00855372">
        <w:t xml:space="preserve"> </w:t>
      </w:r>
      <w:r w:rsidR="003A5B03" w:rsidRPr="00855372">
        <w:t>among others.</w:t>
      </w:r>
    </w:p>
    <w:p w:rsidR="0003507A" w:rsidRPr="00855372" w:rsidRDefault="0003507A" w:rsidP="0003507A">
      <w:pPr>
        <w:spacing w:after="0"/>
        <w:jc w:val="both"/>
        <w:rPr>
          <w:sz w:val="24"/>
        </w:rPr>
      </w:pPr>
    </w:p>
    <w:p w:rsidR="00750B24" w:rsidRPr="00855372" w:rsidRDefault="00750B24" w:rsidP="0003507A">
      <w:pPr>
        <w:spacing w:after="0"/>
        <w:jc w:val="both"/>
        <w:rPr>
          <w:sz w:val="24"/>
        </w:rPr>
      </w:pPr>
    </w:p>
    <w:p w:rsidR="0003507A" w:rsidRPr="00855372" w:rsidRDefault="0003507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lang w:eastAsia="en-GB"/>
        </w:rPr>
      </w:pPr>
      <w:r w:rsidRPr="00855372">
        <w:rPr>
          <w:b/>
          <w:sz w:val="24"/>
        </w:rPr>
        <w:t>Strategy</w:t>
      </w:r>
      <w:r w:rsidRPr="00855372">
        <w:rPr>
          <w:b/>
          <w:sz w:val="24"/>
          <w:lang w:eastAsia="en-GB"/>
        </w:rPr>
        <w:t xml:space="preserve"> 3.3: Conduct stakeholder </w:t>
      </w:r>
      <w:r w:rsidR="00625AEF" w:rsidRPr="00855372">
        <w:rPr>
          <w:b/>
          <w:sz w:val="24"/>
          <w:lang w:eastAsia="en-GB"/>
        </w:rPr>
        <w:t>meeting</w:t>
      </w:r>
      <w:r w:rsidR="00655921" w:rsidRPr="00855372">
        <w:rPr>
          <w:b/>
          <w:sz w:val="24"/>
          <w:lang w:eastAsia="en-GB"/>
        </w:rPr>
        <w:t xml:space="preserve">s </w:t>
      </w:r>
      <w:r w:rsidRPr="00855372">
        <w:rPr>
          <w:b/>
          <w:sz w:val="24"/>
          <w:lang w:eastAsia="en-GB"/>
        </w:rPr>
        <w:t xml:space="preserve">to coordinate, review and </w:t>
      </w:r>
      <w:r w:rsidR="00380400" w:rsidRPr="00855372">
        <w:rPr>
          <w:b/>
          <w:sz w:val="24"/>
          <w:lang w:eastAsia="en-GB"/>
        </w:rPr>
        <w:t xml:space="preserve">integrate </w:t>
      </w:r>
      <w:r w:rsidRPr="00855372">
        <w:rPr>
          <w:b/>
          <w:sz w:val="24"/>
          <w:lang w:eastAsia="en-GB"/>
        </w:rPr>
        <w:t>the HIV response across other ministries and departments and with civil society groups</w:t>
      </w:r>
    </w:p>
    <w:p w:rsidR="0003507A" w:rsidRPr="00855372" w:rsidRDefault="0003507A" w:rsidP="0003507A">
      <w:pPr>
        <w:spacing w:after="0"/>
        <w:jc w:val="both"/>
        <w:rPr>
          <w:sz w:val="14"/>
        </w:rPr>
      </w:pPr>
    </w:p>
    <w:p w:rsidR="0003507A" w:rsidRPr="00855372" w:rsidRDefault="0003507A" w:rsidP="0003507A">
      <w:pPr>
        <w:spacing w:after="0"/>
        <w:jc w:val="both"/>
        <w:rPr>
          <w:sz w:val="24"/>
        </w:rPr>
      </w:pPr>
      <w:r w:rsidRPr="00855372">
        <w:rPr>
          <w:sz w:val="24"/>
        </w:rPr>
        <w:t xml:space="preserve">Although 6-monthly meetings with donor consortium and ministry focal points have been scheduled; usually these are organized on needs basis e.g. before World AIDS Day, </w:t>
      </w:r>
      <w:r w:rsidR="002B2408" w:rsidRPr="00855372">
        <w:rPr>
          <w:sz w:val="24"/>
        </w:rPr>
        <w:t xml:space="preserve">HTS </w:t>
      </w:r>
      <w:r w:rsidRPr="00855372">
        <w:rPr>
          <w:sz w:val="24"/>
        </w:rPr>
        <w:t xml:space="preserve">and care &amp; support roll out, etc. HIV issues need to be addressed in district level coordination meetings conducted regularly in all </w:t>
      </w:r>
      <w:r w:rsidR="002B2408" w:rsidRPr="00855372">
        <w:rPr>
          <w:sz w:val="24"/>
        </w:rPr>
        <w:t xml:space="preserve">23 priority </w:t>
      </w:r>
      <w:r w:rsidRPr="00855372">
        <w:rPr>
          <w:sz w:val="24"/>
        </w:rPr>
        <w:t>districts.</w:t>
      </w:r>
      <w:r w:rsidR="00804A75" w:rsidRPr="00855372">
        <w:rPr>
          <w:sz w:val="24"/>
        </w:rPr>
        <w:t xml:space="preserve"> S</w:t>
      </w:r>
      <w:r w:rsidRPr="00855372">
        <w:rPr>
          <w:sz w:val="24"/>
        </w:rPr>
        <w:t xml:space="preserve">tructured approaches are necessary to pursue </w:t>
      </w:r>
      <w:r w:rsidR="00804A75" w:rsidRPr="00855372">
        <w:rPr>
          <w:sz w:val="24"/>
        </w:rPr>
        <w:t xml:space="preserve">more </w:t>
      </w:r>
      <w:r w:rsidRPr="00855372">
        <w:rPr>
          <w:sz w:val="24"/>
        </w:rPr>
        <w:t>engagement of:</w:t>
      </w:r>
    </w:p>
    <w:p w:rsidR="0003507A" w:rsidRPr="00855372" w:rsidRDefault="0003507A" w:rsidP="0003507A">
      <w:pPr>
        <w:pStyle w:val="ListParagraph"/>
        <w:numPr>
          <w:ilvl w:val="0"/>
          <w:numId w:val="19"/>
        </w:numPr>
        <w:spacing w:after="0"/>
        <w:jc w:val="both"/>
        <w:rPr>
          <w:sz w:val="24"/>
        </w:rPr>
      </w:pPr>
      <w:r w:rsidRPr="00855372">
        <w:rPr>
          <w:sz w:val="24"/>
        </w:rPr>
        <w:t xml:space="preserve">the Ministry of Home Affairs in addressing violence by the law enforcers and OST; </w:t>
      </w:r>
    </w:p>
    <w:p w:rsidR="0003507A" w:rsidRPr="00855372" w:rsidRDefault="0003507A" w:rsidP="0003507A">
      <w:pPr>
        <w:pStyle w:val="ListParagraph"/>
        <w:numPr>
          <w:ilvl w:val="0"/>
          <w:numId w:val="19"/>
        </w:numPr>
        <w:spacing w:after="0"/>
        <w:jc w:val="both"/>
        <w:rPr>
          <w:sz w:val="24"/>
        </w:rPr>
      </w:pPr>
      <w:r w:rsidRPr="00855372">
        <w:rPr>
          <w:sz w:val="24"/>
        </w:rPr>
        <w:t>the DGFP in addressing condom requirements of female sex workers and their clients and in addressing adolescent friendly and SRH services</w:t>
      </w:r>
      <w:r w:rsidR="00B663CC" w:rsidRPr="00855372">
        <w:rPr>
          <w:sz w:val="24"/>
        </w:rPr>
        <w:t xml:space="preserve"> and</w:t>
      </w:r>
      <w:r w:rsidR="00804A75" w:rsidRPr="00855372">
        <w:rPr>
          <w:color w:val="FF0000"/>
          <w:sz w:val="24"/>
        </w:rPr>
        <w:t xml:space="preserve"> </w:t>
      </w:r>
      <w:r w:rsidR="00804A75" w:rsidRPr="00855372">
        <w:rPr>
          <w:sz w:val="24"/>
        </w:rPr>
        <w:t>i</w:t>
      </w:r>
      <w:r w:rsidR="00B663CC" w:rsidRPr="00855372">
        <w:rPr>
          <w:sz w:val="24"/>
        </w:rPr>
        <w:t>ntegrating HIV into MNCH</w:t>
      </w:r>
      <w:r w:rsidRPr="00855372">
        <w:rPr>
          <w:sz w:val="24"/>
        </w:rPr>
        <w:t xml:space="preserve">; </w:t>
      </w:r>
    </w:p>
    <w:p w:rsidR="00380400" w:rsidRPr="00855372" w:rsidRDefault="0003507A" w:rsidP="00380400">
      <w:pPr>
        <w:pStyle w:val="ListParagraph"/>
        <w:numPr>
          <w:ilvl w:val="0"/>
          <w:numId w:val="19"/>
        </w:numPr>
        <w:spacing w:after="0"/>
        <w:jc w:val="both"/>
        <w:rPr>
          <w:sz w:val="24"/>
        </w:rPr>
      </w:pPr>
      <w:r w:rsidRPr="00855372">
        <w:rPr>
          <w:sz w:val="24"/>
        </w:rPr>
        <w:t xml:space="preserve">the CDC to address HIV and hepatitis on common grounds; </w:t>
      </w:r>
    </w:p>
    <w:p w:rsidR="00380400" w:rsidRPr="00FD2EF6" w:rsidRDefault="00804A75">
      <w:pPr>
        <w:pStyle w:val="ListParagraph"/>
        <w:numPr>
          <w:ilvl w:val="0"/>
          <w:numId w:val="19"/>
        </w:numPr>
        <w:spacing w:after="0"/>
        <w:jc w:val="both"/>
        <w:rPr>
          <w:rFonts w:cs="Calibri"/>
          <w:sz w:val="24"/>
        </w:rPr>
      </w:pPr>
      <w:r w:rsidRPr="00FD2EF6">
        <w:rPr>
          <w:rFonts w:eastAsia="Times New Roman"/>
          <w:kern w:val="24"/>
          <w:sz w:val="24"/>
          <w:szCs w:val="24"/>
        </w:rPr>
        <w:t xml:space="preserve">NTP for </w:t>
      </w:r>
      <w:r w:rsidR="00380400" w:rsidRPr="00FD2EF6">
        <w:rPr>
          <w:rFonts w:eastAsia="Times New Roman"/>
          <w:kern w:val="24"/>
          <w:sz w:val="24"/>
          <w:szCs w:val="24"/>
        </w:rPr>
        <w:t xml:space="preserve">strengthening </w:t>
      </w:r>
      <w:r w:rsidR="002B2408" w:rsidRPr="00FD2EF6">
        <w:rPr>
          <w:rFonts w:eastAsia="Times New Roman"/>
          <w:kern w:val="24"/>
          <w:sz w:val="24"/>
          <w:szCs w:val="24"/>
        </w:rPr>
        <w:t xml:space="preserve">the </w:t>
      </w:r>
      <w:r w:rsidR="00380400" w:rsidRPr="00FD2EF6">
        <w:rPr>
          <w:rFonts w:eastAsia="Times New Roman"/>
          <w:kern w:val="24"/>
          <w:sz w:val="24"/>
          <w:szCs w:val="24"/>
        </w:rPr>
        <w:t xml:space="preserve">coordinating body for collaborative TB/HIV activities at all levels including joint planning </w:t>
      </w:r>
      <w:r w:rsidR="00380400" w:rsidRPr="00FD2EF6">
        <w:rPr>
          <w:rFonts w:ascii="Times New Roman" w:eastAsia="Times New Roman" w:hAnsi="Times New Roman"/>
          <w:kern w:val="24"/>
          <w:sz w:val="24"/>
          <w:szCs w:val="24"/>
        </w:rPr>
        <w:t xml:space="preserve">to </w:t>
      </w:r>
      <w:r w:rsidR="00380400" w:rsidRPr="00FD2EF6">
        <w:rPr>
          <w:rFonts w:eastAsia="Times New Roman" w:cs="Calibri"/>
          <w:kern w:val="24"/>
          <w:sz w:val="24"/>
          <w:szCs w:val="24"/>
        </w:rPr>
        <w:t xml:space="preserve">integrate the delivery of TB and HIV services, </w:t>
      </w:r>
      <w:r w:rsidR="002B2408" w:rsidRPr="00FD2EF6">
        <w:rPr>
          <w:rFonts w:eastAsia="Times New Roman" w:cs="Calibri"/>
          <w:kern w:val="24"/>
          <w:sz w:val="24"/>
          <w:szCs w:val="24"/>
        </w:rPr>
        <w:t xml:space="preserve">laboratory support, </w:t>
      </w:r>
      <w:r w:rsidR="00380400" w:rsidRPr="00FD2EF6">
        <w:rPr>
          <w:rFonts w:eastAsia="Times New Roman" w:cs="Calibri"/>
          <w:kern w:val="24"/>
          <w:sz w:val="24"/>
          <w:szCs w:val="24"/>
        </w:rPr>
        <w:t>joint monitoring and supervision</w:t>
      </w:r>
      <w:r w:rsidRPr="00FD2EF6">
        <w:rPr>
          <w:rFonts w:eastAsia="Times New Roman" w:cs="Calibri"/>
          <w:kern w:val="24"/>
          <w:sz w:val="24"/>
          <w:szCs w:val="24"/>
        </w:rPr>
        <w:t>;</w:t>
      </w:r>
    </w:p>
    <w:p w:rsidR="0003507A" w:rsidRPr="00855372" w:rsidRDefault="0003507A" w:rsidP="0003507A">
      <w:pPr>
        <w:pStyle w:val="ListParagraph"/>
        <w:numPr>
          <w:ilvl w:val="0"/>
          <w:numId w:val="19"/>
        </w:numPr>
        <w:spacing w:after="0"/>
        <w:jc w:val="both"/>
        <w:rPr>
          <w:sz w:val="24"/>
        </w:rPr>
      </w:pPr>
      <w:r w:rsidRPr="00855372">
        <w:rPr>
          <w:sz w:val="24"/>
        </w:rPr>
        <w:t xml:space="preserve">the NCDC to address complications related to non-communicable diseases of PLHIV; </w:t>
      </w:r>
    </w:p>
    <w:p w:rsidR="0003507A" w:rsidRPr="00855372" w:rsidRDefault="0003507A" w:rsidP="0003507A">
      <w:pPr>
        <w:pStyle w:val="ListParagraph"/>
        <w:numPr>
          <w:ilvl w:val="0"/>
          <w:numId w:val="19"/>
        </w:numPr>
        <w:spacing w:after="0"/>
        <w:jc w:val="both"/>
        <w:rPr>
          <w:sz w:val="24"/>
        </w:rPr>
      </w:pPr>
      <w:r w:rsidRPr="00855372">
        <w:rPr>
          <w:sz w:val="24"/>
        </w:rPr>
        <w:t>the hospital department</w:t>
      </w:r>
      <w:r w:rsidR="0005166C" w:rsidRPr="00855372">
        <w:rPr>
          <w:sz w:val="24"/>
        </w:rPr>
        <w:t>/authorities</w:t>
      </w:r>
      <w:r w:rsidRPr="00855372">
        <w:rPr>
          <w:sz w:val="24"/>
        </w:rPr>
        <w:t xml:space="preserve"> to strengthen</w:t>
      </w:r>
      <w:r w:rsidR="0005166C" w:rsidRPr="00855372">
        <w:rPr>
          <w:sz w:val="24"/>
        </w:rPr>
        <w:t xml:space="preserve"> HIV</w:t>
      </w:r>
      <w:r w:rsidRPr="00855372">
        <w:rPr>
          <w:sz w:val="24"/>
        </w:rPr>
        <w:t xml:space="preserve"> </w:t>
      </w:r>
      <w:r w:rsidR="0005166C" w:rsidRPr="00855372">
        <w:rPr>
          <w:sz w:val="24"/>
        </w:rPr>
        <w:t xml:space="preserve">testing, </w:t>
      </w:r>
      <w:r w:rsidRPr="00855372">
        <w:rPr>
          <w:sz w:val="24"/>
        </w:rPr>
        <w:t>treatment</w:t>
      </w:r>
      <w:r w:rsidR="0005166C" w:rsidRPr="00855372">
        <w:rPr>
          <w:sz w:val="24"/>
        </w:rPr>
        <w:t xml:space="preserve">, support and care </w:t>
      </w:r>
      <w:r w:rsidRPr="00855372">
        <w:rPr>
          <w:sz w:val="24"/>
        </w:rPr>
        <w:t xml:space="preserve">services; </w:t>
      </w:r>
    </w:p>
    <w:p w:rsidR="0003507A" w:rsidRPr="00855372" w:rsidRDefault="0003507A" w:rsidP="0003507A">
      <w:pPr>
        <w:pStyle w:val="ListParagraph"/>
        <w:numPr>
          <w:ilvl w:val="0"/>
          <w:numId w:val="19"/>
        </w:numPr>
        <w:spacing w:after="0"/>
        <w:jc w:val="both"/>
        <w:rPr>
          <w:sz w:val="24"/>
        </w:rPr>
      </w:pPr>
      <w:r w:rsidRPr="00855372">
        <w:rPr>
          <w:sz w:val="24"/>
        </w:rPr>
        <w:t>the community clinics</w:t>
      </w:r>
      <w:r w:rsidR="00C14E33" w:rsidRPr="00855372">
        <w:rPr>
          <w:sz w:val="24"/>
        </w:rPr>
        <w:t>/ART centres</w:t>
      </w:r>
      <w:r w:rsidR="0005166C" w:rsidRPr="00855372">
        <w:rPr>
          <w:sz w:val="24"/>
        </w:rPr>
        <w:t>/UHC/FWC/DICs</w:t>
      </w:r>
      <w:r w:rsidRPr="00855372">
        <w:rPr>
          <w:sz w:val="24"/>
        </w:rPr>
        <w:t xml:space="preserve"> to work more intricately with community peer </w:t>
      </w:r>
      <w:r w:rsidR="0005166C" w:rsidRPr="00855372">
        <w:rPr>
          <w:sz w:val="24"/>
        </w:rPr>
        <w:t>navigators</w:t>
      </w:r>
      <w:r w:rsidRPr="00855372">
        <w:rPr>
          <w:sz w:val="24"/>
        </w:rPr>
        <w:t>/ volunteers</w:t>
      </w:r>
      <w:r w:rsidR="00C14E33" w:rsidRPr="00855372">
        <w:rPr>
          <w:sz w:val="24"/>
        </w:rPr>
        <w:t>;</w:t>
      </w:r>
    </w:p>
    <w:p w:rsidR="0003507A" w:rsidRPr="00855372" w:rsidRDefault="0003507A" w:rsidP="0003507A">
      <w:pPr>
        <w:pStyle w:val="ListParagraph"/>
        <w:numPr>
          <w:ilvl w:val="0"/>
          <w:numId w:val="19"/>
        </w:numPr>
        <w:spacing w:after="0"/>
        <w:jc w:val="both"/>
        <w:rPr>
          <w:sz w:val="24"/>
        </w:rPr>
      </w:pPr>
      <w:r w:rsidRPr="00855372">
        <w:rPr>
          <w:sz w:val="24"/>
        </w:rPr>
        <w:t xml:space="preserve">the MNCH departments </w:t>
      </w:r>
      <w:r w:rsidR="0005166C" w:rsidRPr="00855372">
        <w:rPr>
          <w:sz w:val="24"/>
        </w:rPr>
        <w:t xml:space="preserve">and professional bodies like OGSB </w:t>
      </w:r>
      <w:r w:rsidRPr="00855372">
        <w:rPr>
          <w:sz w:val="24"/>
        </w:rPr>
        <w:t>to address</w:t>
      </w:r>
      <w:r w:rsidR="0005166C" w:rsidRPr="00855372">
        <w:rPr>
          <w:sz w:val="24"/>
        </w:rPr>
        <w:t xml:space="preserve">, integration of triple elimination of HIV, Syphilis and Hepatitis into ANC, </w:t>
      </w:r>
      <w:r w:rsidRPr="00855372">
        <w:rPr>
          <w:sz w:val="24"/>
        </w:rPr>
        <w:t>HIV and cervical cancer</w:t>
      </w:r>
      <w:r w:rsidR="0005166C" w:rsidRPr="00855372">
        <w:rPr>
          <w:sz w:val="24"/>
        </w:rPr>
        <w:t xml:space="preserve"> in SRH care</w:t>
      </w:r>
      <w:r w:rsidRPr="00855372">
        <w:rPr>
          <w:sz w:val="24"/>
        </w:rPr>
        <w:t>, needs of FSW and the partners of PWID</w:t>
      </w:r>
      <w:r w:rsidR="0005166C" w:rsidRPr="00855372">
        <w:rPr>
          <w:sz w:val="24"/>
        </w:rPr>
        <w:t xml:space="preserve"> and young women;</w:t>
      </w:r>
    </w:p>
    <w:p w:rsidR="0003507A" w:rsidRPr="00855372" w:rsidRDefault="0003507A" w:rsidP="0003507A">
      <w:pPr>
        <w:pStyle w:val="ListParagraph"/>
        <w:numPr>
          <w:ilvl w:val="0"/>
          <w:numId w:val="19"/>
        </w:numPr>
        <w:spacing w:after="0"/>
        <w:jc w:val="both"/>
        <w:rPr>
          <w:sz w:val="24"/>
        </w:rPr>
      </w:pPr>
      <w:r w:rsidRPr="00855372">
        <w:rPr>
          <w:sz w:val="24"/>
        </w:rPr>
        <w:t>Ministry of Social Welfare and Ministry of Women and Children’s Affair to link KPs and PLHIV to the NSSS</w:t>
      </w:r>
      <w:r w:rsidR="00380400" w:rsidRPr="00855372">
        <w:rPr>
          <w:sz w:val="24"/>
        </w:rPr>
        <w:t>.</w:t>
      </w:r>
    </w:p>
    <w:p w:rsidR="0003507A" w:rsidRPr="00855372" w:rsidRDefault="0003507A" w:rsidP="0003507A">
      <w:pPr>
        <w:spacing w:after="0"/>
        <w:jc w:val="both"/>
        <w:rPr>
          <w:sz w:val="24"/>
        </w:rPr>
      </w:pPr>
    </w:p>
    <w:p w:rsidR="0003507A" w:rsidRPr="00855372" w:rsidRDefault="0003507A" w:rsidP="0003507A">
      <w:pPr>
        <w:spacing w:after="0"/>
        <w:jc w:val="both"/>
        <w:rPr>
          <w:sz w:val="24"/>
        </w:rPr>
      </w:pPr>
    </w:p>
    <w:p w:rsidR="0003507A" w:rsidRPr="00855372" w:rsidRDefault="0003507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rPr>
      </w:pPr>
      <w:r w:rsidRPr="00855372">
        <w:rPr>
          <w:b/>
          <w:sz w:val="24"/>
        </w:rPr>
        <w:t>Strategy</w:t>
      </w:r>
      <w:r w:rsidRPr="00855372">
        <w:rPr>
          <w:b/>
          <w:kern w:val="24"/>
          <w:sz w:val="24"/>
          <w:lang w:eastAsia="en-GB"/>
        </w:rPr>
        <w:t xml:space="preserve"> 3.4: </w:t>
      </w:r>
      <w:r w:rsidRPr="00855372">
        <w:rPr>
          <w:b/>
          <w:sz w:val="24"/>
        </w:rPr>
        <w:t xml:space="preserve">Conduct advocacy </w:t>
      </w:r>
      <w:r w:rsidR="00C14E33" w:rsidRPr="00855372">
        <w:rPr>
          <w:b/>
          <w:sz w:val="24"/>
        </w:rPr>
        <w:t xml:space="preserve">and BCC </w:t>
      </w:r>
      <w:r w:rsidRPr="00855372">
        <w:rPr>
          <w:b/>
          <w:sz w:val="24"/>
        </w:rPr>
        <w:t xml:space="preserve">activities for </w:t>
      </w:r>
      <w:r w:rsidR="00C14E33" w:rsidRPr="00855372">
        <w:rPr>
          <w:b/>
          <w:sz w:val="24"/>
        </w:rPr>
        <w:t>creating an</w:t>
      </w:r>
      <w:r w:rsidRPr="00855372">
        <w:rPr>
          <w:b/>
          <w:sz w:val="24"/>
        </w:rPr>
        <w:t xml:space="preserve"> enabling environment</w:t>
      </w:r>
    </w:p>
    <w:p w:rsidR="0003507A" w:rsidRPr="00855372" w:rsidRDefault="0003507A" w:rsidP="0003507A">
      <w:pPr>
        <w:spacing w:after="0"/>
        <w:jc w:val="both"/>
        <w:rPr>
          <w:sz w:val="14"/>
        </w:rPr>
      </w:pPr>
    </w:p>
    <w:p w:rsidR="00E6743F" w:rsidRPr="00855372" w:rsidRDefault="0003507A" w:rsidP="0003507A">
      <w:pPr>
        <w:spacing w:after="0"/>
        <w:jc w:val="both"/>
        <w:rPr>
          <w:sz w:val="24"/>
        </w:rPr>
      </w:pPr>
      <w:r w:rsidRPr="00855372">
        <w:rPr>
          <w:sz w:val="24"/>
        </w:rPr>
        <w:t>The relevant policymakers and other stakeholders need to be reached through sensitization workshops on HIV/ key populations/ stigma &amp; discrimination with an aim to reduce verbal/physical harassment or assault; discrimination against rights, laws and policies; and gender</w:t>
      </w:r>
      <w:r w:rsidR="00533675" w:rsidRPr="00855372">
        <w:rPr>
          <w:sz w:val="24"/>
        </w:rPr>
        <w:t xml:space="preserve"> </w:t>
      </w:r>
      <w:r w:rsidRPr="00855372">
        <w:rPr>
          <w:sz w:val="24"/>
        </w:rPr>
        <w:t>based violence (GBV), etc.</w:t>
      </w:r>
      <w:r w:rsidR="00C14E33" w:rsidRPr="00855372">
        <w:rPr>
          <w:sz w:val="24"/>
        </w:rPr>
        <w:t xml:space="preserve"> It is important to ensure a coordinated and collaborated approach to act upon creating an enabling environment. Relevant stakeholder including UN agencies and key populations</w:t>
      </w:r>
      <w:r w:rsidR="00E6743F" w:rsidRPr="00855372">
        <w:rPr>
          <w:sz w:val="24"/>
        </w:rPr>
        <w:t>’</w:t>
      </w:r>
      <w:r w:rsidR="00C14E33" w:rsidRPr="00855372">
        <w:rPr>
          <w:sz w:val="24"/>
        </w:rPr>
        <w:t xml:space="preserve"> participation is necessary. Most importantly</w:t>
      </w:r>
      <w:r w:rsidR="00366971" w:rsidRPr="00855372">
        <w:rPr>
          <w:sz w:val="24"/>
        </w:rPr>
        <w:t xml:space="preserve">, data should be collected regularly on incidences of GBV and violation of human rights, laws and policy impediments, </w:t>
      </w:r>
      <w:r w:rsidR="000B732C" w:rsidRPr="00855372">
        <w:rPr>
          <w:sz w:val="24"/>
        </w:rPr>
        <w:t xml:space="preserve">and </w:t>
      </w:r>
      <w:r w:rsidR="00366971" w:rsidRPr="00855372">
        <w:rPr>
          <w:sz w:val="24"/>
        </w:rPr>
        <w:t>analysed to develop evidence-based advocacy and follow up plan. Local bodies including government and community networks should coordinat</w:t>
      </w:r>
      <w:r w:rsidR="00E6743F" w:rsidRPr="00855372">
        <w:rPr>
          <w:sz w:val="24"/>
        </w:rPr>
        <w:t>e</w:t>
      </w:r>
      <w:r w:rsidR="00366971" w:rsidRPr="00855372">
        <w:rPr>
          <w:sz w:val="24"/>
        </w:rPr>
        <w:t xml:space="preserve"> to link the victim with </w:t>
      </w:r>
      <w:r w:rsidR="00E6743F" w:rsidRPr="00855372">
        <w:rPr>
          <w:sz w:val="24"/>
        </w:rPr>
        <w:t xml:space="preserve">support </w:t>
      </w:r>
      <w:r w:rsidR="00366971" w:rsidRPr="00855372">
        <w:rPr>
          <w:sz w:val="24"/>
        </w:rPr>
        <w:t>services</w:t>
      </w:r>
      <w:r w:rsidR="00E6743F" w:rsidRPr="00855372">
        <w:rPr>
          <w:sz w:val="24"/>
        </w:rPr>
        <w:t xml:space="preserve">, e.g psychological counselling, legal aid, accompanied referral to hospital or </w:t>
      </w:r>
      <w:r w:rsidR="00804A75" w:rsidRPr="00855372">
        <w:rPr>
          <w:sz w:val="24"/>
        </w:rPr>
        <w:t>one stop crisis centre</w:t>
      </w:r>
      <w:r w:rsidR="00E6743F" w:rsidRPr="00855372">
        <w:rPr>
          <w:sz w:val="24"/>
        </w:rPr>
        <w:t xml:space="preserve">. </w:t>
      </w:r>
      <w:r w:rsidR="00366971" w:rsidRPr="00855372">
        <w:rPr>
          <w:sz w:val="24"/>
        </w:rPr>
        <w:t xml:space="preserve">Local level advocacies will be supported from ASP and decentralized HIV management body. </w:t>
      </w:r>
      <w:r w:rsidR="00E6743F" w:rsidRPr="00855372">
        <w:rPr>
          <w:sz w:val="24"/>
        </w:rPr>
        <w:t xml:space="preserve">BCC activities involving social and print media is also important to bring changes in the environment. </w:t>
      </w:r>
    </w:p>
    <w:p w:rsidR="00160F9C" w:rsidRPr="00855372" w:rsidRDefault="00160F9C" w:rsidP="0003507A">
      <w:pPr>
        <w:spacing w:after="0"/>
        <w:jc w:val="both"/>
        <w:rPr>
          <w:sz w:val="24"/>
        </w:rPr>
      </w:pPr>
    </w:p>
    <w:p w:rsidR="00160F9C" w:rsidRPr="00855372" w:rsidRDefault="00160F9C" w:rsidP="0003507A">
      <w:pPr>
        <w:spacing w:after="0"/>
        <w:jc w:val="both"/>
        <w:rPr>
          <w:sz w:val="24"/>
        </w:rPr>
      </w:pPr>
    </w:p>
    <w:p w:rsidR="0003507A" w:rsidRPr="00855372" w:rsidRDefault="00366971" w:rsidP="0003507A">
      <w:pPr>
        <w:spacing w:after="0"/>
        <w:jc w:val="both"/>
        <w:rPr>
          <w:sz w:val="24"/>
        </w:rPr>
      </w:pPr>
      <w:r w:rsidRPr="00855372">
        <w:rPr>
          <w:sz w:val="24"/>
        </w:rPr>
        <w:t xml:space="preserve"> , </w:t>
      </w:r>
    </w:p>
    <w:p w:rsidR="0003507A" w:rsidRPr="00855372" w:rsidRDefault="0003507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rPr>
      </w:pPr>
      <w:r w:rsidRPr="00855372">
        <w:rPr>
          <w:b/>
          <w:sz w:val="24"/>
        </w:rPr>
        <w:t>Strategy</w:t>
      </w:r>
      <w:r w:rsidRPr="00855372">
        <w:rPr>
          <w:b/>
          <w:kern w:val="24"/>
          <w:sz w:val="24"/>
          <w:lang w:eastAsia="en-GB"/>
        </w:rPr>
        <w:t xml:space="preserve"> 3.5: </w:t>
      </w:r>
      <w:r w:rsidRPr="00855372">
        <w:rPr>
          <w:b/>
          <w:sz w:val="24"/>
        </w:rPr>
        <w:t>Facilitate development and implementation of activities and plans in key sectors for strengthened collaboration on HIV prevention</w:t>
      </w:r>
      <w:r w:rsidR="00533675" w:rsidRPr="00855372">
        <w:rPr>
          <w:b/>
          <w:sz w:val="24"/>
        </w:rPr>
        <w:t xml:space="preserve"> and treatment, care and support</w:t>
      </w:r>
    </w:p>
    <w:p w:rsidR="0003507A" w:rsidRPr="00855372" w:rsidRDefault="0003507A" w:rsidP="0003507A">
      <w:pPr>
        <w:spacing w:after="0"/>
        <w:jc w:val="both"/>
        <w:rPr>
          <w:sz w:val="14"/>
        </w:rPr>
      </w:pPr>
    </w:p>
    <w:p w:rsidR="0003507A" w:rsidRPr="00855372" w:rsidRDefault="0003507A" w:rsidP="0003507A">
      <w:pPr>
        <w:spacing w:after="0"/>
        <w:jc w:val="both"/>
        <w:rPr>
          <w:sz w:val="24"/>
        </w:rPr>
      </w:pPr>
      <w:r w:rsidRPr="00855372">
        <w:rPr>
          <w:sz w:val="24"/>
        </w:rPr>
        <w:t>HIV strategies and work plans need to be developed for relevant ministries. The OP of NASP under HPNSDP 2017-2022 has identified five other OPs (Hospital, ESD, NTP, CDC and Community Clinic) for integrating HIV activities. Several other ministries (e.g. MoI, MoHA, MoYS, MoE and MoRA) have incorporated HIV activities in their respective strategies. Further efforts need to be pursued to address the requirements outlined in Strategy 3.3</w:t>
      </w:r>
      <w:r w:rsidR="00E44899" w:rsidRPr="00855372">
        <w:rPr>
          <w:sz w:val="24"/>
        </w:rPr>
        <w:t xml:space="preserve"> and work with ministries</w:t>
      </w:r>
      <w:r w:rsidR="009B1E73" w:rsidRPr="00855372">
        <w:rPr>
          <w:sz w:val="24"/>
        </w:rPr>
        <w:t xml:space="preserve"> and departments</w:t>
      </w:r>
      <w:r w:rsidR="00E44899" w:rsidRPr="00855372">
        <w:rPr>
          <w:sz w:val="24"/>
        </w:rPr>
        <w:t xml:space="preserve"> identified under strategy 3.2.</w:t>
      </w:r>
    </w:p>
    <w:p w:rsidR="000B732C" w:rsidRPr="00855372" w:rsidRDefault="000B732C" w:rsidP="0003507A">
      <w:pPr>
        <w:spacing w:after="0"/>
        <w:jc w:val="both"/>
        <w:rPr>
          <w:sz w:val="24"/>
        </w:rPr>
      </w:pPr>
    </w:p>
    <w:p w:rsidR="0077172C" w:rsidRPr="00855372" w:rsidRDefault="0003507A" w:rsidP="0077172C">
      <w:pPr>
        <w:spacing w:after="0"/>
        <w:jc w:val="both"/>
        <w:rPr>
          <w:sz w:val="24"/>
        </w:rPr>
      </w:pPr>
      <w:r w:rsidRPr="00855372">
        <w:rPr>
          <w:sz w:val="24"/>
        </w:rPr>
        <w:t>It is required to continue</w:t>
      </w:r>
      <w:r w:rsidR="007E729E" w:rsidRPr="00855372">
        <w:rPr>
          <w:sz w:val="24"/>
        </w:rPr>
        <w:t xml:space="preserve">, strengthen coordination and </w:t>
      </w:r>
      <w:r w:rsidRPr="00855372">
        <w:rPr>
          <w:sz w:val="24"/>
        </w:rPr>
        <w:t>support for media sensitization and mobilization</w:t>
      </w:r>
      <w:r w:rsidR="007E729E" w:rsidRPr="00855372">
        <w:rPr>
          <w:sz w:val="24"/>
        </w:rPr>
        <w:t xml:space="preserve"> through organizing training and involving them for BCC and advocacy activities;  </w:t>
      </w:r>
      <w:r w:rsidRPr="00855372">
        <w:rPr>
          <w:sz w:val="24"/>
        </w:rPr>
        <w:t xml:space="preserve">support to </w:t>
      </w:r>
      <w:r w:rsidR="00533675" w:rsidRPr="00855372">
        <w:rPr>
          <w:sz w:val="24"/>
        </w:rPr>
        <w:t>faith-based</w:t>
      </w:r>
      <w:r w:rsidRPr="00855372">
        <w:rPr>
          <w:sz w:val="24"/>
        </w:rPr>
        <w:t xml:space="preserve"> organizations </w:t>
      </w:r>
      <w:r w:rsidR="007E729E" w:rsidRPr="00855372">
        <w:rPr>
          <w:sz w:val="24"/>
        </w:rPr>
        <w:t xml:space="preserve">for raising awareness on HIV and human rights </w:t>
      </w:r>
      <w:r w:rsidRPr="00855372">
        <w:rPr>
          <w:sz w:val="24"/>
        </w:rPr>
        <w:t>and to the private sector for work place programs</w:t>
      </w:r>
      <w:r w:rsidR="007E729E" w:rsidRPr="00855372">
        <w:rPr>
          <w:sz w:val="24"/>
        </w:rPr>
        <w:t xml:space="preserve"> and resource mobilization.</w:t>
      </w:r>
      <w:r w:rsidRPr="00855372">
        <w:rPr>
          <w:sz w:val="24"/>
        </w:rPr>
        <w:t xml:space="preserve"> Moreover, coordination and support to the Human Rights Commission </w:t>
      </w:r>
      <w:r w:rsidR="00533675" w:rsidRPr="00855372">
        <w:rPr>
          <w:sz w:val="24"/>
        </w:rPr>
        <w:t>should be strengthened</w:t>
      </w:r>
      <w:r w:rsidRPr="00855372">
        <w:rPr>
          <w:sz w:val="24"/>
        </w:rPr>
        <w:t xml:space="preserve"> to </w:t>
      </w:r>
      <w:r w:rsidR="0077172C" w:rsidRPr="00855372">
        <w:rPr>
          <w:sz w:val="24"/>
        </w:rPr>
        <w:t xml:space="preserve">promote rights and respects of KPs and integrating them with social safety net. A </w:t>
      </w:r>
      <w:r w:rsidR="0077172C" w:rsidRPr="00855372">
        <w:rPr>
          <w:i/>
          <w:sz w:val="24"/>
        </w:rPr>
        <w:t>“National Consultation on punitive laws hindering the HIV response”</w:t>
      </w:r>
      <w:r w:rsidR="0077172C" w:rsidRPr="00855372">
        <w:rPr>
          <w:sz w:val="24"/>
        </w:rPr>
        <w:t xml:space="preserve"> also be conducted in coordination with Human Rights commission to properly address the law and punitive impediments hindering the KP intervention</w:t>
      </w:r>
      <w:r w:rsidR="00532FE6" w:rsidRPr="00855372">
        <w:rPr>
          <w:sz w:val="24"/>
        </w:rPr>
        <w:t>s</w:t>
      </w:r>
      <w:r w:rsidR="0077172C" w:rsidRPr="00855372">
        <w:rPr>
          <w:sz w:val="24"/>
        </w:rPr>
        <w:t xml:space="preserve">. </w:t>
      </w:r>
    </w:p>
    <w:p w:rsidR="000B732C" w:rsidRPr="00855372" w:rsidRDefault="000B732C" w:rsidP="0077172C">
      <w:pPr>
        <w:spacing w:after="0"/>
        <w:jc w:val="both"/>
        <w:rPr>
          <w:sz w:val="24"/>
        </w:rPr>
      </w:pPr>
    </w:p>
    <w:p w:rsidR="0077172C" w:rsidRPr="00855372" w:rsidRDefault="0077172C" w:rsidP="0003507A">
      <w:pPr>
        <w:spacing w:after="0"/>
        <w:jc w:val="both"/>
        <w:rPr>
          <w:sz w:val="24"/>
          <w:szCs w:val="24"/>
        </w:rPr>
      </w:pPr>
      <w:r w:rsidRPr="00855372">
        <w:rPr>
          <w:sz w:val="24"/>
        </w:rPr>
        <w:lastRenderedPageBreak/>
        <w:t xml:space="preserve">It is imperative that </w:t>
      </w:r>
      <w:r w:rsidR="00533675" w:rsidRPr="00855372">
        <w:rPr>
          <w:sz w:val="24"/>
        </w:rPr>
        <w:t>the “</w:t>
      </w:r>
      <w:r w:rsidRPr="00855372">
        <w:rPr>
          <w:sz w:val="24"/>
        </w:rPr>
        <w:t xml:space="preserve">National </w:t>
      </w:r>
      <w:r w:rsidR="00533675" w:rsidRPr="00855372">
        <w:rPr>
          <w:sz w:val="24"/>
        </w:rPr>
        <w:t>Task Force</w:t>
      </w:r>
      <w:r w:rsidRPr="00855372">
        <w:rPr>
          <w:sz w:val="24"/>
        </w:rPr>
        <w:t xml:space="preserve"> </w:t>
      </w:r>
      <w:r w:rsidR="009D5512" w:rsidRPr="00855372">
        <w:rPr>
          <w:sz w:val="24"/>
        </w:rPr>
        <w:t>NTF”</w:t>
      </w:r>
      <w:r w:rsidR="00533675" w:rsidRPr="00855372">
        <w:rPr>
          <w:sz w:val="24"/>
        </w:rPr>
        <w:t xml:space="preserve"> </w:t>
      </w:r>
      <w:r w:rsidR="00532FE6" w:rsidRPr="00855372">
        <w:rPr>
          <w:sz w:val="24"/>
        </w:rPr>
        <w:t>proposed in</w:t>
      </w:r>
      <w:r w:rsidR="0003507A" w:rsidRPr="00855372">
        <w:rPr>
          <w:sz w:val="24"/>
        </w:rPr>
        <w:t xml:space="preserve"> a </w:t>
      </w:r>
      <w:r w:rsidRPr="00855372">
        <w:rPr>
          <w:sz w:val="24"/>
        </w:rPr>
        <w:t xml:space="preserve">joint advocacy meeting held in 2018, is activated to deal human rights issues </w:t>
      </w:r>
      <w:r w:rsidR="00532FE6" w:rsidRPr="00855372">
        <w:rPr>
          <w:sz w:val="24"/>
        </w:rPr>
        <w:t>affecting country response to HIV.</w:t>
      </w:r>
      <w:r w:rsidRPr="00855372">
        <w:rPr>
          <w:sz w:val="24"/>
        </w:rPr>
        <w:t xml:space="preserve"> </w:t>
      </w:r>
      <w:r w:rsidRPr="00855372">
        <w:t xml:space="preserve">The NTF </w:t>
      </w:r>
      <w:r w:rsidRPr="00855372">
        <w:rPr>
          <w:sz w:val="24"/>
          <w:szCs w:val="24"/>
        </w:rPr>
        <w:t xml:space="preserve">will sit semi-annually to review the human rights situation, legal and other barriers of HIV intervention and it also will combine all the previous efforts of NGOs </w:t>
      </w:r>
      <w:r w:rsidR="002C26F4" w:rsidRPr="00855372">
        <w:rPr>
          <w:sz w:val="24"/>
          <w:szCs w:val="24"/>
        </w:rPr>
        <w:t>regarding</w:t>
      </w:r>
      <w:r w:rsidRPr="00855372">
        <w:rPr>
          <w:sz w:val="24"/>
          <w:szCs w:val="24"/>
        </w:rPr>
        <w:t xml:space="preserve"> human rights.</w:t>
      </w:r>
    </w:p>
    <w:p w:rsidR="0053072C" w:rsidRPr="00855372" w:rsidRDefault="0053072C" w:rsidP="0003507A">
      <w:pPr>
        <w:spacing w:after="0"/>
        <w:jc w:val="both"/>
        <w:rPr>
          <w:sz w:val="24"/>
        </w:rPr>
      </w:pPr>
    </w:p>
    <w:p w:rsidR="00750B24" w:rsidRPr="00855372" w:rsidRDefault="00750B24" w:rsidP="0003507A">
      <w:pPr>
        <w:spacing w:after="0"/>
        <w:jc w:val="both"/>
        <w:rPr>
          <w:sz w:val="24"/>
        </w:rPr>
      </w:pPr>
    </w:p>
    <w:p w:rsidR="00046386" w:rsidRPr="00855372" w:rsidRDefault="0003507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lang w:eastAsia="en-GB"/>
        </w:rPr>
      </w:pPr>
      <w:r w:rsidRPr="00855372">
        <w:rPr>
          <w:b/>
          <w:sz w:val="24"/>
        </w:rPr>
        <w:t>Strategy</w:t>
      </w:r>
      <w:r w:rsidRPr="00855372">
        <w:rPr>
          <w:b/>
          <w:sz w:val="24"/>
          <w:lang w:eastAsia="en-GB"/>
        </w:rPr>
        <w:t xml:space="preserve"> 3.6: Develop human resource capacity </w:t>
      </w:r>
      <w:r w:rsidR="009D5512" w:rsidRPr="00855372">
        <w:rPr>
          <w:b/>
          <w:sz w:val="24"/>
          <w:lang w:eastAsia="en-GB"/>
        </w:rPr>
        <w:t xml:space="preserve">at different levels </w:t>
      </w:r>
      <w:r w:rsidRPr="00855372">
        <w:rPr>
          <w:b/>
          <w:sz w:val="24"/>
          <w:lang w:eastAsia="en-GB"/>
        </w:rPr>
        <w:t xml:space="preserve">across the HIV sector </w:t>
      </w:r>
      <w:r w:rsidR="009D5512" w:rsidRPr="00855372">
        <w:rPr>
          <w:b/>
          <w:sz w:val="24"/>
          <w:lang w:eastAsia="en-GB"/>
        </w:rPr>
        <w:t xml:space="preserve">to </w:t>
      </w:r>
      <w:r w:rsidRPr="00855372">
        <w:rPr>
          <w:b/>
          <w:sz w:val="24"/>
          <w:lang w:eastAsia="en-GB"/>
        </w:rPr>
        <w:t>enhance response</w:t>
      </w:r>
      <w:r w:rsidR="00EC1C43" w:rsidRPr="00855372">
        <w:rPr>
          <w:b/>
          <w:sz w:val="24"/>
          <w:lang w:eastAsia="en-GB"/>
        </w:rPr>
        <w:t xml:space="preserve"> and achieve NSP targets</w:t>
      </w:r>
      <w:r w:rsidR="00046386" w:rsidRPr="00855372">
        <w:rPr>
          <w:b/>
          <w:sz w:val="24"/>
          <w:lang w:eastAsia="en-GB"/>
        </w:rPr>
        <w:t xml:space="preserve"> through delivering</w:t>
      </w:r>
      <w:r w:rsidR="00046386" w:rsidRPr="00855372">
        <w:rPr>
          <w:b/>
          <w:sz w:val="24"/>
        </w:rPr>
        <w:t xml:space="preserve"> high quality</w:t>
      </w:r>
      <w:r w:rsidR="00046386" w:rsidRPr="00855372">
        <w:rPr>
          <w:sz w:val="24"/>
        </w:rPr>
        <w:t xml:space="preserve"> </w:t>
      </w:r>
      <w:r w:rsidR="00046386" w:rsidRPr="00855372">
        <w:rPr>
          <w:b/>
          <w:bCs/>
          <w:sz w:val="24"/>
        </w:rPr>
        <w:t>prevention</w:t>
      </w:r>
      <w:r w:rsidR="00046386" w:rsidRPr="00855372">
        <w:rPr>
          <w:sz w:val="24"/>
        </w:rPr>
        <w:t xml:space="preserve">, </w:t>
      </w:r>
      <w:r w:rsidR="00046386" w:rsidRPr="00855372">
        <w:rPr>
          <w:b/>
          <w:bCs/>
          <w:sz w:val="24"/>
        </w:rPr>
        <w:t xml:space="preserve">treatment, care and support services sensitive to human rights, age, gender and unique needs of key populations and people </w:t>
      </w:r>
      <w:r w:rsidR="004503A5" w:rsidRPr="00855372">
        <w:rPr>
          <w:b/>
          <w:bCs/>
          <w:sz w:val="24"/>
        </w:rPr>
        <w:t xml:space="preserve">at </w:t>
      </w:r>
      <w:r w:rsidR="00046386" w:rsidRPr="00855372">
        <w:rPr>
          <w:b/>
          <w:bCs/>
          <w:sz w:val="24"/>
        </w:rPr>
        <w:t>emerging risk and vulnerabilities</w:t>
      </w:r>
      <w:r w:rsidR="00046386" w:rsidRPr="00855372">
        <w:rPr>
          <w:sz w:val="24"/>
        </w:rPr>
        <w:t xml:space="preserve">  </w:t>
      </w:r>
    </w:p>
    <w:p w:rsidR="0003507A" w:rsidRPr="00855372" w:rsidRDefault="0003507A" w:rsidP="0003507A">
      <w:pPr>
        <w:spacing w:after="0"/>
        <w:jc w:val="both"/>
        <w:rPr>
          <w:sz w:val="14"/>
        </w:rPr>
      </w:pPr>
    </w:p>
    <w:p w:rsidR="009D5512" w:rsidRPr="00855372" w:rsidRDefault="009D5512" w:rsidP="00046386">
      <w:pPr>
        <w:spacing w:after="0"/>
        <w:jc w:val="both"/>
        <w:rPr>
          <w:sz w:val="24"/>
        </w:rPr>
      </w:pPr>
    </w:p>
    <w:p w:rsidR="00046386" w:rsidRPr="00855372" w:rsidRDefault="0003507A" w:rsidP="00046386">
      <w:pPr>
        <w:spacing w:after="0"/>
        <w:jc w:val="both"/>
        <w:rPr>
          <w:sz w:val="24"/>
        </w:rPr>
      </w:pPr>
      <w:r w:rsidRPr="00855372">
        <w:rPr>
          <w:sz w:val="24"/>
        </w:rPr>
        <w:t xml:space="preserve">The required number of health service providers need to be trained to provide </w:t>
      </w:r>
      <w:r w:rsidR="004503A5" w:rsidRPr="00855372">
        <w:rPr>
          <w:sz w:val="24"/>
        </w:rPr>
        <w:t xml:space="preserve">prevention, </w:t>
      </w:r>
      <w:r w:rsidRPr="00855372">
        <w:rPr>
          <w:sz w:val="24"/>
        </w:rPr>
        <w:t xml:space="preserve">treatment, care and support </w:t>
      </w:r>
      <w:r w:rsidR="008C29CF" w:rsidRPr="00855372">
        <w:rPr>
          <w:sz w:val="24"/>
        </w:rPr>
        <w:t xml:space="preserve">services </w:t>
      </w:r>
      <w:r w:rsidRPr="00855372">
        <w:rPr>
          <w:sz w:val="24"/>
        </w:rPr>
        <w:t xml:space="preserve">for </w:t>
      </w:r>
      <w:r w:rsidR="009D5512" w:rsidRPr="00855372">
        <w:rPr>
          <w:sz w:val="24"/>
        </w:rPr>
        <w:t xml:space="preserve">KP, </w:t>
      </w:r>
      <w:r w:rsidRPr="00855372">
        <w:rPr>
          <w:sz w:val="24"/>
        </w:rPr>
        <w:t>PLHIV and their families</w:t>
      </w:r>
      <w:r w:rsidR="004503A5" w:rsidRPr="00855372">
        <w:rPr>
          <w:sz w:val="24"/>
        </w:rPr>
        <w:t xml:space="preserve"> as well as people at emerging risk and vulnerabilities.</w:t>
      </w:r>
      <w:r w:rsidRPr="00855372">
        <w:rPr>
          <w:sz w:val="24"/>
        </w:rPr>
        <w:t xml:space="preserve"> A capacity development plan needs to be developed in this regard</w:t>
      </w:r>
      <w:r w:rsidR="00EC1C43" w:rsidRPr="00855372">
        <w:rPr>
          <w:sz w:val="24"/>
        </w:rPr>
        <w:t xml:space="preserve"> </w:t>
      </w:r>
      <w:r w:rsidRPr="00855372">
        <w:rPr>
          <w:sz w:val="24"/>
        </w:rPr>
        <w:t>for sustained and strengthened services. In addition, a human resource assessment should be done in order to review the current situation and be used as the basis for development of a comprehensive training</w:t>
      </w:r>
      <w:r w:rsidR="00EC1C43" w:rsidRPr="00855372">
        <w:rPr>
          <w:sz w:val="24"/>
        </w:rPr>
        <w:t xml:space="preserve"> plan and</w:t>
      </w:r>
      <w:r w:rsidRPr="00855372">
        <w:rPr>
          <w:sz w:val="24"/>
        </w:rPr>
        <w:t xml:space="preserve"> curricul</w:t>
      </w:r>
      <w:r w:rsidR="00EC1C43" w:rsidRPr="00855372">
        <w:rPr>
          <w:sz w:val="24"/>
        </w:rPr>
        <w:t>a</w:t>
      </w:r>
      <w:r w:rsidRPr="00855372">
        <w:rPr>
          <w:sz w:val="24"/>
        </w:rPr>
        <w:t xml:space="preserve">. </w:t>
      </w:r>
      <w:r w:rsidR="00046386" w:rsidRPr="00855372">
        <w:rPr>
          <w:sz w:val="24"/>
        </w:rPr>
        <w:t xml:space="preserve">Effort should be continued for HIV training for service providers on laboratory </w:t>
      </w:r>
      <w:r w:rsidR="009D5512" w:rsidRPr="00855372">
        <w:rPr>
          <w:sz w:val="24"/>
        </w:rPr>
        <w:t>services, STI</w:t>
      </w:r>
      <w:r w:rsidR="00046386" w:rsidRPr="00855372">
        <w:rPr>
          <w:sz w:val="24"/>
        </w:rPr>
        <w:t xml:space="preserve">, HIV and Co-infection eg. TB, Hepatitis, ensuring appropriate training materials that address both science and ethics.  Service Providers should learn about KP/PLHIV, their unique needs and be sensitive to human rights, gender and age.    It’s Important to include HIV in community medicine and create opportunity for medical students and </w:t>
      </w:r>
      <w:r w:rsidR="008C29CF" w:rsidRPr="00855372">
        <w:rPr>
          <w:sz w:val="24"/>
        </w:rPr>
        <w:t xml:space="preserve">trainee </w:t>
      </w:r>
      <w:r w:rsidR="00046386" w:rsidRPr="00855372">
        <w:rPr>
          <w:sz w:val="24"/>
        </w:rPr>
        <w:t xml:space="preserve">doctors to interact with PLHIV through their network.  HIV awareness can be raised among new doctors joining hospitals by making HIV certificate course mandatory for them. </w:t>
      </w:r>
    </w:p>
    <w:p w:rsidR="0003507A" w:rsidRPr="00855372" w:rsidRDefault="0003507A" w:rsidP="0003507A">
      <w:pPr>
        <w:spacing w:after="0"/>
        <w:jc w:val="both"/>
        <w:rPr>
          <w:sz w:val="24"/>
        </w:rPr>
      </w:pPr>
    </w:p>
    <w:p w:rsidR="0003507A" w:rsidRDefault="0003507A" w:rsidP="0003507A">
      <w:pPr>
        <w:spacing w:after="0"/>
        <w:jc w:val="both"/>
        <w:rPr>
          <w:sz w:val="24"/>
        </w:rPr>
      </w:pPr>
    </w:p>
    <w:p w:rsidR="00BA0120" w:rsidRDefault="00BA0120" w:rsidP="0003507A">
      <w:pPr>
        <w:spacing w:after="0"/>
        <w:jc w:val="both"/>
        <w:rPr>
          <w:sz w:val="24"/>
        </w:rPr>
      </w:pPr>
    </w:p>
    <w:p w:rsidR="00BA0120" w:rsidRPr="00855372" w:rsidRDefault="00BA0120" w:rsidP="0003507A">
      <w:pPr>
        <w:spacing w:after="0"/>
        <w:jc w:val="both"/>
        <w:rPr>
          <w:sz w:val="24"/>
        </w:rPr>
      </w:pPr>
    </w:p>
    <w:p w:rsidR="00750B24" w:rsidRPr="00855372" w:rsidRDefault="00750B24" w:rsidP="0003507A">
      <w:pPr>
        <w:spacing w:after="0"/>
        <w:jc w:val="both"/>
        <w:rPr>
          <w:sz w:val="24"/>
        </w:rPr>
      </w:pPr>
    </w:p>
    <w:p w:rsidR="0003507A" w:rsidRPr="00855372" w:rsidRDefault="0003507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lang w:eastAsia="en-GB"/>
        </w:rPr>
      </w:pPr>
      <w:r w:rsidRPr="00855372">
        <w:rPr>
          <w:b/>
          <w:sz w:val="24"/>
        </w:rPr>
        <w:t>Strategy</w:t>
      </w:r>
      <w:r w:rsidRPr="00855372">
        <w:rPr>
          <w:b/>
          <w:sz w:val="24"/>
          <w:lang w:eastAsia="en-GB"/>
        </w:rPr>
        <w:t xml:space="preserve"> 3.7: Strengthen the health system response to HIV</w:t>
      </w:r>
      <w:r w:rsidR="00EE1D78" w:rsidRPr="00855372">
        <w:rPr>
          <w:b/>
          <w:sz w:val="24"/>
        </w:rPr>
        <w:t xml:space="preserve"> </w:t>
      </w:r>
    </w:p>
    <w:p w:rsidR="0003507A" w:rsidRPr="00855372" w:rsidRDefault="0003507A" w:rsidP="0003507A">
      <w:pPr>
        <w:spacing w:after="0"/>
        <w:jc w:val="both"/>
        <w:rPr>
          <w:sz w:val="14"/>
        </w:rPr>
      </w:pPr>
    </w:p>
    <w:p w:rsidR="00CA71D0" w:rsidRPr="00855372" w:rsidRDefault="0003507A" w:rsidP="0003507A">
      <w:pPr>
        <w:spacing w:after="0"/>
        <w:jc w:val="both"/>
        <w:rPr>
          <w:color w:val="FF0000"/>
          <w:sz w:val="24"/>
        </w:rPr>
      </w:pPr>
      <w:r w:rsidRPr="00855372">
        <w:rPr>
          <w:sz w:val="24"/>
        </w:rPr>
        <w:t>HIV screening of donated blood is universal in government facilities; however, no data is available from private hospitals and other non-government actors</w:t>
      </w:r>
      <w:r w:rsidR="00CA71D0" w:rsidRPr="00855372">
        <w:rPr>
          <w:sz w:val="24"/>
        </w:rPr>
        <w:t xml:space="preserve"> except GAMCA approved laboratory network. All relevant facilities should be brought under HMIS for routine reporting. </w:t>
      </w:r>
      <w:r w:rsidR="008C29CF" w:rsidRPr="00855372">
        <w:rPr>
          <w:sz w:val="24"/>
        </w:rPr>
        <w:t>Overall</w:t>
      </w:r>
      <w:r w:rsidR="00CA71D0" w:rsidRPr="00855372">
        <w:rPr>
          <w:sz w:val="24"/>
        </w:rPr>
        <w:t xml:space="preserve"> reporting system should be reviewed and simplified in order to enhance compliance to routine reporting and improve data quality. </w:t>
      </w:r>
      <w:r w:rsidR="00236BB7" w:rsidRPr="00855372">
        <w:rPr>
          <w:sz w:val="24"/>
        </w:rPr>
        <w:t xml:space="preserve"> </w:t>
      </w:r>
    </w:p>
    <w:p w:rsidR="00EE1D78" w:rsidRPr="00855372" w:rsidRDefault="00EE1D78" w:rsidP="0003507A">
      <w:pPr>
        <w:spacing w:after="0"/>
        <w:jc w:val="both"/>
        <w:rPr>
          <w:sz w:val="24"/>
        </w:rPr>
      </w:pPr>
    </w:p>
    <w:p w:rsidR="0003507A" w:rsidRPr="00855372" w:rsidRDefault="0003507A" w:rsidP="0003507A">
      <w:pPr>
        <w:spacing w:after="0"/>
        <w:jc w:val="both"/>
        <w:rPr>
          <w:sz w:val="24"/>
        </w:rPr>
      </w:pPr>
      <w:r w:rsidRPr="00855372">
        <w:rPr>
          <w:sz w:val="24"/>
        </w:rPr>
        <w:t xml:space="preserve">In order to strengthen the health system response, it is essential to ensure that no stock-outs of essential drugs, reagents and commodities happen in the NSP implementation </w:t>
      </w:r>
      <w:r w:rsidRPr="00855372">
        <w:rPr>
          <w:sz w:val="24"/>
        </w:rPr>
        <w:lastRenderedPageBreak/>
        <w:t>period. It is also important to establish systems for drug and essential commodity supplies.</w:t>
      </w:r>
    </w:p>
    <w:p w:rsidR="0003507A" w:rsidRPr="00855372" w:rsidRDefault="0003507A" w:rsidP="0003507A">
      <w:pPr>
        <w:spacing w:after="0"/>
        <w:jc w:val="both"/>
        <w:rPr>
          <w:sz w:val="24"/>
        </w:rPr>
      </w:pPr>
    </w:p>
    <w:p w:rsidR="0003507A" w:rsidRPr="00855372" w:rsidRDefault="0003507A" w:rsidP="0003507A">
      <w:pPr>
        <w:spacing w:after="0"/>
        <w:jc w:val="both"/>
        <w:rPr>
          <w:sz w:val="24"/>
        </w:rPr>
      </w:pPr>
      <w:r w:rsidRPr="00855372">
        <w:rPr>
          <w:sz w:val="24"/>
        </w:rPr>
        <w:t xml:space="preserve">Moreover, </w:t>
      </w:r>
      <w:r w:rsidR="00EE1D78" w:rsidRPr="00855372">
        <w:rPr>
          <w:sz w:val="24"/>
        </w:rPr>
        <w:t>establishment of national reference laboratory, divisional laboratory network and functional mechanism of EQA an IQA for all HTS</w:t>
      </w:r>
      <w:r w:rsidR="008C29CF" w:rsidRPr="00855372">
        <w:rPr>
          <w:sz w:val="24"/>
        </w:rPr>
        <w:t xml:space="preserve"> and ART</w:t>
      </w:r>
      <w:r w:rsidR="00EE1D78" w:rsidRPr="00855372">
        <w:rPr>
          <w:sz w:val="24"/>
        </w:rPr>
        <w:t xml:space="preserve"> centres is imperative to ensure detection, medical management of HIV and co-infections, viral load testing as well as monitoring drug resistance. </w:t>
      </w:r>
      <w:r w:rsidR="00236BB7" w:rsidRPr="00855372">
        <w:rPr>
          <w:sz w:val="24"/>
        </w:rPr>
        <w:t xml:space="preserve">Development of comprehensive national laboratory policies and protocols is also essential. </w:t>
      </w:r>
      <w:r w:rsidR="008C29CF" w:rsidRPr="00855372">
        <w:rPr>
          <w:sz w:val="24"/>
        </w:rPr>
        <w:t xml:space="preserve">Guidelines </w:t>
      </w:r>
      <w:r w:rsidRPr="00855372">
        <w:rPr>
          <w:sz w:val="24"/>
        </w:rPr>
        <w:t>for laboratory services (on program level) need to be updated periodically to include updated technologies</w:t>
      </w:r>
      <w:r w:rsidR="008C29CF" w:rsidRPr="00855372">
        <w:rPr>
          <w:sz w:val="24"/>
        </w:rPr>
        <w:t>.</w:t>
      </w:r>
    </w:p>
    <w:p w:rsidR="008C29CF" w:rsidRPr="00855372" w:rsidRDefault="008C29CF" w:rsidP="0003507A">
      <w:pPr>
        <w:spacing w:after="0"/>
        <w:jc w:val="both"/>
        <w:rPr>
          <w:sz w:val="24"/>
        </w:rPr>
      </w:pPr>
    </w:p>
    <w:p w:rsidR="0003507A" w:rsidRPr="00855372" w:rsidRDefault="0003507A" w:rsidP="0003507A">
      <w:pPr>
        <w:spacing w:after="0"/>
        <w:jc w:val="both"/>
        <w:rPr>
          <w:sz w:val="24"/>
        </w:rPr>
      </w:pPr>
      <w:r w:rsidRPr="00855372">
        <w:rPr>
          <w:sz w:val="24"/>
        </w:rPr>
        <w:t>In order to strengthen the existing health system a number of activities need to be conducted:</w:t>
      </w:r>
    </w:p>
    <w:p w:rsidR="0003507A" w:rsidRPr="00855372" w:rsidRDefault="0003507A" w:rsidP="0003507A">
      <w:pPr>
        <w:pStyle w:val="ListParagraph"/>
        <w:numPr>
          <w:ilvl w:val="0"/>
          <w:numId w:val="19"/>
        </w:numPr>
        <w:spacing w:after="0"/>
        <w:jc w:val="both"/>
        <w:rPr>
          <w:sz w:val="24"/>
        </w:rPr>
      </w:pPr>
      <w:r w:rsidRPr="00855372">
        <w:rPr>
          <w:sz w:val="24"/>
        </w:rPr>
        <w:t>Integrate HIV training into capacity development of the health system</w:t>
      </w:r>
    </w:p>
    <w:p w:rsidR="0003507A" w:rsidRPr="00855372" w:rsidRDefault="0003507A" w:rsidP="0003507A">
      <w:pPr>
        <w:pStyle w:val="ListParagraph"/>
        <w:numPr>
          <w:ilvl w:val="0"/>
          <w:numId w:val="19"/>
        </w:numPr>
        <w:spacing w:after="0"/>
        <w:jc w:val="both"/>
        <w:rPr>
          <w:sz w:val="24"/>
        </w:rPr>
      </w:pPr>
      <w:r w:rsidRPr="00855372">
        <w:rPr>
          <w:sz w:val="24"/>
        </w:rPr>
        <w:t xml:space="preserve">Provide training to service providers across the sector to address HIV specific needs </w:t>
      </w:r>
    </w:p>
    <w:p w:rsidR="0003507A" w:rsidRPr="00855372" w:rsidRDefault="0003507A" w:rsidP="0003507A">
      <w:pPr>
        <w:pStyle w:val="ListParagraph"/>
        <w:numPr>
          <w:ilvl w:val="0"/>
          <w:numId w:val="19"/>
        </w:numPr>
        <w:spacing w:after="0"/>
        <w:jc w:val="both"/>
        <w:rPr>
          <w:sz w:val="24"/>
        </w:rPr>
      </w:pPr>
      <w:r w:rsidRPr="00855372">
        <w:rPr>
          <w:sz w:val="24"/>
        </w:rPr>
        <w:t>Improve management systems and human resource capacity</w:t>
      </w:r>
    </w:p>
    <w:p w:rsidR="0003507A" w:rsidRPr="00855372" w:rsidRDefault="0003507A" w:rsidP="0003507A">
      <w:pPr>
        <w:pStyle w:val="ListParagraph"/>
        <w:numPr>
          <w:ilvl w:val="0"/>
          <w:numId w:val="19"/>
        </w:numPr>
        <w:spacing w:after="0"/>
        <w:jc w:val="both"/>
        <w:rPr>
          <w:sz w:val="24"/>
        </w:rPr>
      </w:pPr>
      <w:r w:rsidRPr="00855372">
        <w:rPr>
          <w:sz w:val="24"/>
        </w:rPr>
        <w:t>Develop protocol/guidelines for provision of laboratory services and strengthen existing laboratory capacity to meet HIV needs</w:t>
      </w:r>
    </w:p>
    <w:p w:rsidR="0003507A" w:rsidRPr="00855372" w:rsidRDefault="0003507A" w:rsidP="0003507A">
      <w:pPr>
        <w:pStyle w:val="ListParagraph"/>
        <w:numPr>
          <w:ilvl w:val="0"/>
          <w:numId w:val="19"/>
        </w:numPr>
        <w:spacing w:after="0"/>
        <w:jc w:val="both"/>
        <w:rPr>
          <w:sz w:val="24"/>
        </w:rPr>
      </w:pPr>
      <w:r w:rsidRPr="00855372">
        <w:rPr>
          <w:sz w:val="24"/>
        </w:rPr>
        <w:t>Ensure availability of appropriate equipment in districts / medical college hospital</w:t>
      </w:r>
    </w:p>
    <w:p w:rsidR="0003507A" w:rsidRPr="00855372" w:rsidRDefault="0003507A" w:rsidP="0003507A">
      <w:pPr>
        <w:pStyle w:val="ListParagraph"/>
        <w:numPr>
          <w:ilvl w:val="0"/>
          <w:numId w:val="19"/>
        </w:numPr>
        <w:spacing w:after="0"/>
        <w:jc w:val="both"/>
        <w:rPr>
          <w:sz w:val="24"/>
        </w:rPr>
      </w:pPr>
      <w:r w:rsidRPr="00855372">
        <w:rPr>
          <w:sz w:val="24"/>
        </w:rPr>
        <w:t>Develop linkages with related service areas</w:t>
      </w:r>
    </w:p>
    <w:p w:rsidR="0003507A" w:rsidRPr="00855372" w:rsidRDefault="0003507A" w:rsidP="0003507A">
      <w:pPr>
        <w:pStyle w:val="ListParagraph"/>
        <w:numPr>
          <w:ilvl w:val="0"/>
          <w:numId w:val="19"/>
        </w:numPr>
        <w:spacing w:after="0"/>
        <w:jc w:val="both"/>
        <w:rPr>
          <w:sz w:val="24"/>
        </w:rPr>
      </w:pPr>
      <w:r w:rsidRPr="00855372">
        <w:rPr>
          <w:sz w:val="24"/>
        </w:rPr>
        <w:t>Development effective referral network</w:t>
      </w:r>
    </w:p>
    <w:p w:rsidR="00160F9C" w:rsidRDefault="00160F9C" w:rsidP="0003507A">
      <w:pPr>
        <w:spacing w:after="0"/>
        <w:jc w:val="both"/>
        <w:rPr>
          <w:sz w:val="24"/>
        </w:rPr>
      </w:pPr>
    </w:p>
    <w:p w:rsidR="00D76C34" w:rsidRDefault="00D76C34" w:rsidP="0003507A">
      <w:pPr>
        <w:spacing w:after="0"/>
        <w:jc w:val="both"/>
        <w:rPr>
          <w:sz w:val="24"/>
        </w:rPr>
      </w:pPr>
    </w:p>
    <w:p w:rsidR="00D76C34" w:rsidRDefault="00D76C34" w:rsidP="0003507A">
      <w:pPr>
        <w:spacing w:after="0"/>
        <w:jc w:val="both"/>
        <w:rPr>
          <w:sz w:val="24"/>
        </w:rPr>
      </w:pPr>
    </w:p>
    <w:p w:rsidR="00D76C34" w:rsidRDefault="00D76C34" w:rsidP="0003507A">
      <w:pPr>
        <w:spacing w:after="0"/>
        <w:jc w:val="both"/>
        <w:rPr>
          <w:sz w:val="24"/>
        </w:rPr>
      </w:pPr>
    </w:p>
    <w:p w:rsidR="00D76C34" w:rsidRDefault="00D76C34" w:rsidP="0003507A">
      <w:pPr>
        <w:spacing w:after="0"/>
        <w:jc w:val="both"/>
        <w:rPr>
          <w:sz w:val="24"/>
        </w:rPr>
      </w:pPr>
    </w:p>
    <w:p w:rsidR="00D76C34" w:rsidRPr="00855372" w:rsidRDefault="00D76C34" w:rsidP="0003507A">
      <w:pPr>
        <w:spacing w:after="0"/>
        <w:jc w:val="both"/>
        <w:rPr>
          <w:sz w:val="24"/>
        </w:rPr>
      </w:pPr>
    </w:p>
    <w:p w:rsidR="0077120A" w:rsidRPr="00855372" w:rsidRDefault="0077120A" w:rsidP="00FD2EF6">
      <w:pPr>
        <w:pBdr>
          <w:top w:val="single" w:sz="4" w:space="1" w:color="auto"/>
          <w:left w:val="single" w:sz="4" w:space="4" w:color="auto"/>
          <w:bottom w:val="single" w:sz="4" w:space="1" w:color="auto"/>
          <w:right w:val="single" w:sz="4" w:space="4" w:color="auto"/>
        </w:pBdr>
        <w:shd w:val="clear" w:color="auto" w:fill="EAF1DD"/>
        <w:spacing w:after="0"/>
        <w:jc w:val="both"/>
        <w:rPr>
          <w:b/>
          <w:sz w:val="24"/>
          <w:lang w:eastAsia="en-GB"/>
        </w:rPr>
      </w:pPr>
      <w:r w:rsidRPr="00855372">
        <w:rPr>
          <w:b/>
          <w:sz w:val="24"/>
        </w:rPr>
        <w:t>Strategy</w:t>
      </w:r>
      <w:r w:rsidRPr="00855372">
        <w:rPr>
          <w:b/>
          <w:sz w:val="24"/>
          <w:lang w:eastAsia="en-GB"/>
        </w:rPr>
        <w:t xml:space="preserve"> 3.8: Strengthen the community system response to HIV through </w:t>
      </w:r>
      <w:r w:rsidR="00D43B35" w:rsidRPr="00855372">
        <w:rPr>
          <w:b/>
          <w:sz w:val="24"/>
          <w:lang w:eastAsia="en-GB"/>
        </w:rPr>
        <w:t xml:space="preserve">empowering </w:t>
      </w:r>
      <w:r w:rsidRPr="00855372">
        <w:rPr>
          <w:b/>
          <w:sz w:val="24"/>
          <w:lang w:eastAsia="en-GB"/>
        </w:rPr>
        <w:t>communities</w:t>
      </w:r>
      <w:r w:rsidR="00D43B35" w:rsidRPr="00855372">
        <w:rPr>
          <w:b/>
          <w:sz w:val="24"/>
          <w:lang w:eastAsia="en-GB"/>
        </w:rPr>
        <w:t>/</w:t>
      </w:r>
      <w:r w:rsidRPr="00855372">
        <w:rPr>
          <w:b/>
          <w:bCs/>
          <w:sz w:val="24"/>
        </w:rPr>
        <w:t xml:space="preserve">strengthening existing CBOs, by building capacity and involving </w:t>
      </w:r>
      <w:r w:rsidR="00D43B35" w:rsidRPr="00855372">
        <w:rPr>
          <w:b/>
          <w:bCs/>
          <w:sz w:val="24"/>
        </w:rPr>
        <w:t xml:space="preserve">them </w:t>
      </w:r>
      <w:r w:rsidRPr="00855372">
        <w:rPr>
          <w:b/>
          <w:bCs/>
          <w:sz w:val="24"/>
        </w:rPr>
        <w:t>at every stage of research, design</w:t>
      </w:r>
      <w:r w:rsidR="00065522" w:rsidRPr="00855372">
        <w:rPr>
          <w:b/>
          <w:bCs/>
          <w:sz w:val="24"/>
        </w:rPr>
        <w:t>,</w:t>
      </w:r>
      <w:r w:rsidRPr="00855372">
        <w:rPr>
          <w:b/>
          <w:bCs/>
          <w:sz w:val="24"/>
        </w:rPr>
        <w:t xml:space="preserve"> implementation</w:t>
      </w:r>
      <w:r w:rsidR="00D43B35" w:rsidRPr="00855372">
        <w:rPr>
          <w:b/>
          <w:bCs/>
          <w:sz w:val="24"/>
        </w:rPr>
        <w:t>,</w:t>
      </w:r>
      <w:r w:rsidRPr="00855372">
        <w:rPr>
          <w:b/>
          <w:bCs/>
          <w:sz w:val="24"/>
        </w:rPr>
        <w:t xml:space="preserve"> </w:t>
      </w:r>
      <w:r w:rsidR="006F5812" w:rsidRPr="00855372">
        <w:rPr>
          <w:b/>
          <w:bCs/>
          <w:sz w:val="24"/>
        </w:rPr>
        <w:t>monitoring and</w:t>
      </w:r>
      <w:r w:rsidR="00D43B35" w:rsidRPr="00855372">
        <w:rPr>
          <w:b/>
          <w:bCs/>
          <w:sz w:val="24"/>
        </w:rPr>
        <w:t xml:space="preserve"> evaluations of HIV</w:t>
      </w:r>
      <w:r w:rsidRPr="00855372">
        <w:rPr>
          <w:b/>
          <w:bCs/>
          <w:sz w:val="24"/>
        </w:rPr>
        <w:t xml:space="preserve"> </w:t>
      </w:r>
      <w:r w:rsidR="006D3C1B" w:rsidRPr="00855372">
        <w:rPr>
          <w:b/>
          <w:bCs/>
          <w:sz w:val="24"/>
        </w:rPr>
        <w:t xml:space="preserve">interventions </w:t>
      </w:r>
    </w:p>
    <w:p w:rsidR="0003507A" w:rsidRPr="00855372" w:rsidRDefault="0003507A" w:rsidP="0003507A">
      <w:pPr>
        <w:spacing w:after="0"/>
        <w:jc w:val="both"/>
        <w:rPr>
          <w:sz w:val="14"/>
        </w:rPr>
      </w:pPr>
    </w:p>
    <w:p w:rsidR="006D3C1B" w:rsidRPr="00855372" w:rsidRDefault="006D3C1B" w:rsidP="0003507A">
      <w:pPr>
        <w:spacing w:after="0"/>
        <w:jc w:val="both"/>
        <w:rPr>
          <w:sz w:val="24"/>
        </w:rPr>
      </w:pPr>
    </w:p>
    <w:p w:rsidR="0003507A" w:rsidRPr="00855372" w:rsidRDefault="0003507A" w:rsidP="0003507A">
      <w:pPr>
        <w:spacing w:after="0"/>
        <w:jc w:val="both"/>
        <w:rPr>
          <w:sz w:val="24"/>
        </w:rPr>
      </w:pPr>
      <w:r w:rsidRPr="00855372">
        <w:rPr>
          <w:sz w:val="24"/>
        </w:rPr>
        <w:t xml:space="preserve">Strengthening of community-based organizations need to be ensured </w:t>
      </w:r>
      <w:r w:rsidR="0077120A" w:rsidRPr="00855372">
        <w:rPr>
          <w:sz w:val="24"/>
        </w:rPr>
        <w:t xml:space="preserve">through </w:t>
      </w:r>
      <w:r w:rsidRPr="00855372">
        <w:rPr>
          <w:sz w:val="24"/>
        </w:rPr>
        <w:t>cross-learning visits, management training and M&amp;E training</w:t>
      </w:r>
      <w:r w:rsidR="0077120A" w:rsidRPr="00855372">
        <w:rPr>
          <w:sz w:val="24"/>
        </w:rPr>
        <w:t xml:space="preserve">. It is important to support them to get a registered organization status. </w:t>
      </w:r>
      <w:r w:rsidRPr="00855372">
        <w:rPr>
          <w:sz w:val="24"/>
        </w:rPr>
        <w:t xml:space="preserve">The CBOs/self-help groups for key populations and PLHIV need to be involved in planning, budgeting, monitoring and evaluation of HIV related activities. The CBOs should also receive capacity building assistance for </w:t>
      </w:r>
      <w:r w:rsidR="00065522" w:rsidRPr="00855372">
        <w:rPr>
          <w:sz w:val="24"/>
        </w:rPr>
        <w:t xml:space="preserve">to better organize, improve leadership and accountability and be able to contribute </w:t>
      </w:r>
      <w:r w:rsidRPr="00855372">
        <w:rPr>
          <w:sz w:val="24"/>
        </w:rPr>
        <w:t>expand</w:t>
      </w:r>
      <w:r w:rsidR="00065522" w:rsidRPr="00855372">
        <w:rPr>
          <w:sz w:val="24"/>
        </w:rPr>
        <w:t>ing</w:t>
      </w:r>
      <w:r w:rsidRPr="00855372">
        <w:rPr>
          <w:sz w:val="24"/>
        </w:rPr>
        <w:t xml:space="preserve"> referral systems for treatment</w:t>
      </w:r>
      <w:r w:rsidR="00065522" w:rsidRPr="00855372">
        <w:rPr>
          <w:sz w:val="24"/>
        </w:rPr>
        <w:t xml:space="preserve">, </w:t>
      </w:r>
      <w:r w:rsidRPr="00855372">
        <w:rPr>
          <w:sz w:val="24"/>
        </w:rPr>
        <w:t>care</w:t>
      </w:r>
      <w:r w:rsidR="00065522" w:rsidRPr="00855372">
        <w:rPr>
          <w:sz w:val="24"/>
        </w:rPr>
        <w:t xml:space="preserve"> and support services. They can support implementation of differentiated delivery for HTS and ART. They can also address GBV, violation of human rights, stigma and discrimination through educating community </w:t>
      </w:r>
      <w:r w:rsidR="00065522" w:rsidRPr="00855372">
        <w:rPr>
          <w:sz w:val="24"/>
        </w:rPr>
        <w:lastRenderedPageBreak/>
        <w:t>members</w:t>
      </w:r>
      <w:r w:rsidR="00A760B6" w:rsidRPr="00855372">
        <w:rPr>
          <w:sz w:val="24"/>
        </w:rPr>
        <w:t xml:space="preserve"> about their rights</w:t>
      </w:r>
      <w:r w:rsidR="00065522" w:rsidRPr="00855372">
        <w:rPr>
          <w:sz w:val="24"/>
        </w:rPr>
        <w:t xml:space="preserve"> and participating in advocacies with service providers as </w:t>
      </w:r>
      <w:r w:rsidR="006D3C1B" w:rsidRPr="00855372">
        <w:rPr>
          <w:sz w:val="24"/>
        </w:rPr>
        <w:t xml:space="preserve">community </w:t>
      </w:r>
      <w:r w:rsidR="00065522" w:rsidRPr="00855372">
        <w:rPr>
          <w:sz w:val="24"/>
        </w:rPr>
        <w:t>level leaderships.</w:t>
      </w:r>
      <w:r w:rsidR="00A760B6" w:rsidRPr="00855372">
        <w:rPr>
          <w:sz w:val="24"/>
        </w:rPr>
        <w:t xml:space="preserve"> Peer Counsellors and navigators already playing a significant role in providing psychological support to PLHIV and KPs and reaching the unreachable and reducing treatment nonadherence.   </w:t>
      </w:r>
    </w:p>
    <w:p w:rsidR="0003507A" w:rsidRPr="00855372" w:rsidRDefault="0003507A" w:rsidP="0003507A">
      <w:pPr>
        <w:spacing w:after="0"/>
        <w:jc w:val="both"/>
        <w:rPr>
          <w:sz w:val="24"/>
        </w:rPr>
      </w:pPr>
    </w:p>
    <w:p w:rsidR="0003507A" w:rsidRPr="00855372" w:rsidRDefault="0003507A" w:rsidP="0003507A">
      <w:pPr>
        <w:spacing w:after="0"/>
        <w:jc w:val="both"/>
        <w:rPr>
          <w:color w:val="FF0000"/>
          <w:sz w:val="24"/>
        </w:rPr>
      </w:pPr>
      <w:r w:rsidRPr="00855372">
        <w:rPr>
          <w:sz w:val="24"/>
        </w:rPr>
        <w:t xml:space="preserve">More importantly, community led initiatives need to be piloted with government support. </w:t>
      </w:r>
      <w:r w:rsidR="00B77CC7" w:rsidRPr="00B77CC7">
        <w:rPr>
          <w:sz w:val="24"/>
          <w:szCs w:val="24"/>
          <w:lang w:val="en-US"/>
        </w:rPr>
        <w:t xml:space="preserve">ICT based intervention such as Voice SMS, text SMS, online risk assessment for HIV through web and mobile app for MSM and hijra initiated by icddr,b are </w:t>
      </w:r>
      <w:r w:rsidR="00B77CC7">
        <w:rPr>
          <w:sz w:val="24"/>
          <w:szCs w:val="24"/>
          <w:lang w:val="en-US"/>
        </w:rPr>
        <w:t xml:space="preserve"> praised by users. These interventions should be reviewed and replicated.</w:t>
      </w:r>
      <w:r w:rsidR="00B77CC7" w:rsidRPr="00855372">
        <w:rPr>
          <w:sz w:val="24"/>
        </w:rPr>
        <w:t xml:space="preserve"> </w:t>
      </w:r>
      <w:r w:rsidRPr="00855372">
        <w:rPr>
          <w:sz w:val="24"/>
        </w:rPr>
        <w:t xml:space="preserve">Government supported best practice approaches such as SMS texting for MNCH emergencies and referrals may be explored in case of HIV prevention and treatment, care and support </w:t>
      </w:r>
      <w:r w:rsidR="00630141" w:rsidRPr="00855372">
        <w:rPr>
          <w:sz w:val="24"/>
        </w:rPr>
        <w:t>interventions.</w:t>
      </w:r>
      <w:r w:rsidRPr="00B77CC7">
        <w:rPr>
          <w:sz w:val="24"/>
          <w:szCs w:val="24"/>
        </w:rPr>
        <w:t xml:space="preserve"> </w:t>
      </w:r>
      <w:r w:rsidR="00A760B6" w:rsidRPr="00855372">
        <w:rPr>
          <w:sz w:val="24"/>
        </w:rPr>
        <w:t xml:space="preserve">FSW Community squad, developed and supported </w:t>
      </w:r>
      <w:r w:rsidR="002C26F4" w:rsidRPr="00855372">
        <w:rPr>
          <w:sz w:val="24"/>
        </w:rPr>
        <w:t xml:space="preserve">by </w:t>
      </w:r>
      <w:r w:rsidR="00A760B6" w:rsidRPr="00855372">
        <w:rPr>
          <w:sz w:val="24"/>
        </w:rPr>
        <w:t xml:space="preserve">Save the Children is another example of best practice of using hotlines to identify and attend female sex workers experience GBV or any other violation of human rights. </w:t>
      </w:r>
    </w:p>
    <w:p w:rsidR="00A760B6" w:rsidRPr="00855372" w:rsidRDefault="00A760B6" w:rsidP="0003507A">
      <w:pPr>
        <w:spacing w:after="0"/>
        <w:jc w:val="both"/>
        <w:rPr>
          <w:sz w:val="24"/>
        </w:rPr>
      </w:pPr>
    </w:p>
    <w:p w:rsidR="0003507A" w:rsidRPr="00855372" w:rsidRDefault="0003507A" w:rsidP="0003507A">
      <w:pPr>
        <w:spacing w:after="0"/>
        <w:jc w:val="both"/>
        <w:rPr>
          <w:sz w:val="24"/>
        </w:rPr>
      </w:pPr>
    </w:p>
    <w:p w:rsidR="0003507A" w:rsidRPr="00855372" w:rsidRDefault="0003507A" w:rsidP="00FD2EF6">
      <w:pPr>
        <w:shd w:val="clear" w:color="auto" w:fill="E36C0A"/>
        <w:spacing w:after="0"/>
        <w:jc w:val="both"/>
        <w:rPr>
          <w:b/>
          <w:i/>
          <w:iCs/>
          <w:sz w:val="24"/>
        </w:rPr>
      </w:pPr>
      <w:r w:rsidRPr="00855372">
        <w:rPr>
          <w:b/>
          <w:i/>
          <w:iCs/>
          <w:sz w:val="24"/>
        </w:rPr>
        <w:t>Fast tracking the response:</w:t>
      </w:r>
    </w:p>
    <w:p w:rsidR="0003507A" w:rsidRPr="00855372" w:rsidRDefault="0003507A" w:rsidP="0003507A">
      <w:pPr>
        <w:spacing w:after="0"/>
        <w:jc w:val="both"/>
        <w:rPr>
          <w:sz w:val="14"/>
        </w:rPr>
      </w:pPr>
    </w:p>
    <w:p w:rsidR="0003507A" w:rsidRPr="00855372" w:rsidRDefault="0003507A" w:rsidP="002C26F4">
      <w:pPr>
        <w:pStyle w:val="ListParagraph"/>
        <w:numPr>
          <w:ilvl w:val="0"/>
          <w:numId w:val="17"/>
        </w:numPr>
        <w:ind w:left="360"/>
        <w:jc w:val="both"/>
        <w:rPr>
          <w:sz w:val="24"/>
        </w:rPr>
      </w:pPr>
      <w:r w:rsidRPr="00855372">
        <w:rPr>
          <w:sz w:val="24"/>
        </w:rPr>
        <w:t>Engage relevant departments within and outside the health sector through investment of domestic resources independent of the AIDS program</w:t>
      </w:r>
    </w:p>
    <w:p w:rsidR="00A6650A" w:rsidRPr="00855372" w:rsidRDefault="0003507A" w:rsidP="00A6650A">
      <w:pPr>
        <w:pStyle w:val="ListParagraph"/>
        <w:numPr>
          <w:ilvl w:val="0"/>
          <w:numId w:val="1"/>
        </w:numPr>
        <w:jc w:val="both"/>
        <w:rPr>
          <w:sz w:val="24"/>
        </w:rPr>
      </w:pPr>
      <w:r w:rsidRPr="00855372">
        <w:rPr>
          <w:sz w:val="24"/>
        </w:rPr>
        <w:t>Involve District and local level GOB officials, health service providers from public, private and NGO sector and community people</w:t>
      </w:r>
      <w:r w:rsidR="00A6650A" w:rsidRPr="00855372">
        <w:rPr>
          <w:sz w:val="24"/>
        </w:rPr>
        <w:t xml:space="preserve"> in creating enabling environment </w:t>
      </w:r>
    </w:p>
    <w:p w:rsidR="00A6650A" w:rsidRPr="00855372" w:rsidRDefault="00A6650A" w:rsidP="00A6650A">
      <w:pPr>
        <w:pStyle w:val="ListParagraph"/>
        <w:numPr>
          <w:ilvl w:val="0"/>
          <w:numId w:val="1"/>
        </w:numPr>
        <w:jc w:val="both"/>
        <w:rPr>
          <w:sz w:val="24"/>
        </w:rPr>
      </w:pPr>
      <w:r w:rsidRPr="00855372">
        <w:rPr>
          <w:sz w:val="24"/>
        </w:rPr>
        <w:t xml:space="preserve">Work with community to review, design and implement specific interventions for different groups of KPs to remove critical barriers (e.g. stigma, discrimination, violation of human rights etc.) to access services </w:t>
      </w:r>
    </w:p>
    <w:p w:rsidR="00A6650A" w:rsidRPr="00855372" w:rsidRDefault="00A6650A" w:rsidP="00A6650A">
      <w:pPr>
        <w:pStyle w:val="ListParagraph"/>
        <w:numPr>
          <w:ilvl w:val="0"/>
          <w:numId w:val="1"/>
        </w:numPr>
        <w:jc w:val="both"/>
        <w:rPr>
          <w:sz w:val="24"/>
        </w:rPr>
      </w:pPr>
      <w:r w:rsidRPr="00855372">
        <w:rPr>
          <w:sz w:val="24"/>
        </w:rPr>
        <w:t>Decentralize HIV response management coordination and supervision through involving district health manager, hospital superintendent or director of hospitals as well as district commissioner and civil surgeon office</w:t>
      </w:r>
    </w:p>
    <w:p w:rsidR="0003507A" w:rsidRPr="00855372" w:rsidRDefault="00A6650A" w:rsidP="00160F9C">
      <w:pPr>
        <w:pStyle w:val="ListParagraph"/>
        <w:numPr>
          <w:ilvl w:val="0"/>
          <w:numId w:val="1"/>
        </w:numPr>
        <w:jc w:val="both"/>
        <w:rPr>
          <w:sz w:val="24"/>
        </w:rPr>
      </w:pPr>
      <w:r w:rsidRPr="00855372">
        <w:rPr>
          <w:sz w:val="24"/>
        </w:rPr>
        <w:t>Establish national reference laboratory and divisional network of laboratories to expand and ensure quality of lab services necessary for identification and medical management of HIV and co-morbidities, testing viral loads and monitoring drug resistance.</w:t>
      </w:r>
      <w:r w:rsidR="00A77C03" w:rsidRPr="00855372">
        <w:rPr>
          <w:sz w:val="24"/>
        </w:rPr>
        <w:t xml:space="preserve"> Develop national laboratory policies and plans, upgrade infrastructure/equipment train relevant staff members, ensure functional procurement system for lab supplies.</w:t>
      </w:r>
    </w:p>
    <w:p w:rsidR="00AB390D" w:rsidRDefault="00AB390D" w:rsidP="004B10C2">
      <w:pPr>
        <w:spacing w:after="0"/>
        <w:jc w:val="both"/>
        <w:rPr>
          <w:sz w:val="24"/>
        </w:rPr>
      </w:pPr>
    </w:p>
    <w:p w:rsidR="00750B24" w:rsidRPr="00855372" w:rsidRDefault="00750B24" w:rsidP="004B10C2">
      <w:pPr>
        <w:spacing w:after="0"/>
        <w:jc w:val="both"/>
        <w:rPr>
          <w:sz w:val="24"/>
        </w:rPr>
      </w:pPr>
    </w:p>
    <w:p w:rsidR="00B46578" w:rsidRPr="00855372" w:rsidRDefault="00AB0D71" w:rsidP="0002194C">
      <w:pPr>
        <w:spacing w:after="0"/>
        <w:jc w:val="both"/>
        <w:rPr>
          <w:b/>
          <w:bCs/>
          <w:noProof/>
          <w:sz w:val="24"/>
        </w:rPr>
      </w:pPr>
      <w:bookmarkStart w:id="37" w:name="_Toc476061078"/>
      <w:r w:rsidRPr="00855372">
        <w:rPr>
          <w:b/>
          <w:bCs/>
          <w:noProof/>
          <w:sz w:val="24"/>
        </w:rPr>
        <w:t xml:space="preserve">Strategy </w:t>
      </w:r>
      <w:r w:rsidR="00E919BA" w:rsidRPr="00855372">
        <w:rPr>
          <w:b/>
          <w:bCs/>
          <w:noProof/>
          <w:sz w:val="24"/>
        </w:rPr>
        <w:t>4</w:t>
      </w:r>
      <w:r w:rsidRPr="00855372">
        <w:rPr>
          <w:b/>
          <w:bCs/>
          <w:noProof/>
          <w:sz w:val="24"/>
        </w:rPr>
        <w:t>:</w:t>
      </w:r>
      <w:r w:rsidR="00B46578" w:rsidRPr="00855372">
        <w:rPr>
          <w:b/>
          <w:bCs/>
          <w:noProof/>
          <w:sz w:val="24"/>
        </w:rPr>
        <w:t xml:space="preserve"> Monitroing, Evaluation and Strategic Information </w:t>
      </w:r>
    </w:p>
    <w:p w:rsidR="00B46578" w:rsidRPr="00855372" w:rsidRDefault="00B46578" w:rsidP="0002194C">
      <w:pPr>
        <w:spacing w:after="0"/>
        <w:jc w:val="both"/>
        <w:rPr>
          <w:b/>
          <w:bCs/>
          <w:noProof/>
          <w:sz w:val="24"/>
        </w:rPr>
      </w:pPr>
    </w:p>
    <w:p w:rsidR="0002194C" w:rsidRPr="00855372" w:rsidRDefault="0002194C" w:rsidP="0002194C">
      <w:pPr>
        <w:spacing w:after="0"/>
        <w:jc w:val="both"/>
        <w:rPr>
          <w:sz w:val="24"/>
        </w:rPr>
      </w:pPr>
      <w:r w:rsidRPr="00855372">
        <w:rPr>
          <w:sz w:val="24"/>
        </w:rPr>
        <w:t>A key principle of the Bangladesh HIV National Strategy is that decision making should be evidence based. An entire system for strategic information needs to be put in place and information gathered, analysed and disseminated in a systematic manner so that:</w:t>
      </w:r>
    </w:p>
    <w:p w:rsidR="0002194C" w:rsidRPr="00855372" w:rsidRDefault="0002194C" w:rsidP="0002194C">
      <w:pPr>
        <w:spacing w:after="0"/>
        <w:jc w:val="both"/>
      </w:pPr>
      <w:bookmarkStart w:id="38" w:name="_Hlk29937242"/>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Interventions can be targeted geographically</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Key populations (KPs) are identified and described (size estimations)</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 xml:space="preserve">Barriers to access services like stigma, discrimination and violation of </w:t>
      </w:r>
      <w:r w:rsidR="00A55ADB" w:rsidRPr="00855372">
        <w:rPr>
          <w:sz w:val="24"/>
          <w:szCs w:val="24"/>
        </w:rPr>
        <w:t>human rights</w:t>
      </w:r>
      <w:r w:rsidRPr="00855372">
        <w:rPr>
          <w:sz w:val="24"/>
          <w:szCs w:val="24"/>
        </w:rPr>
        <w:t xml:space="preserve"> monitored</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Program performance monitored in a participatory manner</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Disease outbreaks identified</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Changes in risk behaviours identified</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 xml:space="preserve">Contributing factors </w:t>
      </w:r>
      <w:r w:rsidR="00AF3186">
        <w:rPr>
          <w:sz w:val="24"/>
          <w:szCs w:val="24"/>
        </w:rPr>
        <w:t xml:space="preserve">for HIV </w:t>
      </w:r>
      <w:r w:rsidRPr="00855372">
        <w:rPr>
          <w:sz w:val="24"/>
          <w:szCs w:val="24"/>
        </w:rPr>
        <w:t>identified and monitored (e.g. knowledge, attitudes, structural factors)</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Relevant cultural practices addressed (e.g. use of traditional healers)</w:t>
      </w:r>
    </w:p>
    <w:p w:rsidR="0002194C" w:rsidRPr="00855372" w:rsidRDefault="0002194C" w:rsidP="00911251">
      <w:pPr>
        <w:pStyle w:val="ListParagraph"/>
        <w:numPr>
          <w:ilvl w:val="0"/>
          <w:numId w:val="16"/>
        </w:numPr>
        <w:spacing w:after="0" w:line="360" w:lineRule="auto"/>
        <w:ind w:left="714" w:hanging="357"/>
        <w:contextualSpacing w:val="0"/>
        <w:jc w:val="both"/>
        <w:rPr>
          <w:sz w:val="24"/>
          <w:szCs w:val="24"/>
        </w:rPr>
      </w:pPr>
      <w:r w:rsidRPr="00855372">
        <w:rPr>
          <w:sz w:val="24"/>
          <w:szCs w:val="24"/>
        </w:rPr>
        <w:t>Health service usage monitored</w:t>
      </w:r>
    </w:p>
    <w:p w:rsidR="0002194C" w:rsidRPr="00855372" w:rsidRDefault="0002194C" w:rsidP="00911251">
      <w:pPr>
        <w:pStyle w:val="ListParagraph"/>
        <w:numPr>
          <w:ilvl w:val="0"/>
          <w:numId w:val="16"/>
        </w:numPr>
        <w:spacing w:after="0" w:line="360" w:lineRule="auto"/>
        <w:ind w:left="714" w:hanging="357"/>
        <w:contextualSpacing w:val="0"/>
        <w:jc w:val="both"/>
        <w:rPr>
          <w:sz w:val="24"/>
        </w:rPr>
      </w:pPr>
      <w:r w:rsidRPr="00855372">
        <w:rPr>
          <w:sz w:val="24"/>
        </w:rPr>
        <w:t xml:space="preserve">Programs can be evaluated  </w:t>
      </w:r>
    </w:p>
    <w:p w:rsidR="0002194C" w:rsidRPr="00855372" w:rsidRDefault="0002194C" w:rsidP="00911251">
      <w:pPr>
        <w:pStyle w:val="ListParagraph"/>
        <w:numPr>
          <w:ilvl w:val="0"/>
          <w:numId w:val="16"/>
        </w:numPr>
        <w:spacing w:after="0" w:line="360" w:lineRule="auto"/>
        <w:ind w:left="714" w:hanging="357"/>
        <w:contextualSpacing w:val="0"/>
        <w:jc w:val="both"/>
        <w:rPr>
          <w:sz w:val="24"/>
        </w:rPr>
      </w:pPr>
      <w:r w:rsidRPr="00855372">
        <w:rPr>
          <w:sz w:val="24"/>
        </w:rPr>
        <w:t>Service delivery models and specific interventions can be evaluated, revised and scaled up</w:t>
      </w:r>
    </w:p>
    <w:p w:rsidR="0002194C" w:rsidRPr="00855372" w:rsidRDefault="0002194C" w:rsidP="00911251">
      <w:pPr>
        <w:pStyle w:val="ListParagraph"/>
        <w:numPr>
          <w:ilvl w:val="0"/>
          <w:numId w:val="16"/>
        </w:numPr>
        <w:spacing w:after="0" w:line="360" w:lineRule="auto"/>
        <w:ind w:left="714" w:hanging="357"/>
        <w:contextualSpacing w:val="0"/>
        <w:jc w:val="both"/>
        <w:rPr>
          <w:sz w:val="24"/>
        </w:rPr>
      </w:pPr>
      <w:r w:rsidRPr="00855372">
        <w:rPr>
          <w:sz w:val="24"/>
        </w:rPr>
        <w:t xml:space="preserve">Assessments may be conducted among certain populations as and when needed (eg. </w:t>
      </w:r>
      <w:r w:rsidR="00AF3186">
        <w:rPr>
          <w:sz w:val="24"/>
        </w:rPr>
        <w:t xml:space="preserve">returnee </w:t>
      </w:r>
      <w:r w:rsidRPr="00855372">
        <w:rPr>
          <w:sz w:val="24"/>
        </w:rPr>
        <w:t>migrants, clients of sex workers, males in general, etc</w:t>
      </w:r>
      <w:r w:rsidRPr="00855372">
        <w:rPr>
          <w:sz w:val="24"/>
          <w:szCs w:val="24"/>
        </w:rPr>
        <w:t>.).</w:t>
      </w:r>
    </w:p>
    <w:p w:rsidR="0002194C" w:rsidRPr="00855372" w:rsidRDefault="0002194C" w:rsidP="00911251">
      <w:pPr>
        <w:pStyle w:val="ListParagraph"/>
        <w:numPr>
          <w:ilvl w:val="0"/>
          <w:numId w:val="16"/>
        </w:numPr>
        <w:spacing w:after="0" w:line="360" w:lineRule="auto"/>
        <w:jc w:val="both"/>
        <w:rPr>
          <w:sz w:val="24"/>
          <w:szCs w:val="24"/>
        </w:rPr>
      </w:pPr>
      <w:r w:rsidRPr="00855372">
        <w:rPr>
          <w:sz w:val="24"/>
          <w:szCs w:val="24"/>
        </w:rPr>
        <w:t>Drug resistance may be tracked e.g. for STIs, HIV, etc.</w:t>
      </w:r>
      <w:bookmarkEnd w:id="38"/>
    </w:p>
    <w:p w:rsidR="0002194C" w:rsidRPr="00855372" w:rsidRDefault="0002194C" w:rsidP="0002194C">
      <w:pPr>
        <w:spacing w:after="0"/>
        <w:jc w:val="both"/>
        <w:rPr>
          <w:sz w:val="24"/>
        </w:rPr>
      </w:pPr>
    </w:p>
    <w:p w:rsidR="0002194C" w:rsidRPr="00855372" w:rsidRDefault="0002194C" w:rsidP="0002194C">
      <w:pPr>
        <w:spacing w:after="0"/>
        <w:jc w:val="both"/>
        <w:rPr>
          <w:sz w:val="24"/>
        </w:rPr>
      </w:pPr>
      <w:r w:rsidRPr="00855372">
        <w:rPr>
          <w:sz w:val="24"/>
        </w:rPr>
        <w:t>To address these needs comprehensive programs in strategic information are needed in the areas of Serological and Behavioural surveillance; other specific surveys and assessments and relevant research, HIV case reporting; STI surveillance Monitoring and Evaluation. Four strategies have been outlined in this NSP to ensure effective M&amp;E and guide the national policy through generating strategic information and evidences.</w:t>
      </w:r>
    </w:p>
    <w:bookmarkEnd w:id="37"/>
    <w:p w:rsidR="002A6EB4" w:rsidRDefault="002A6EB4" w:rsidP="000C3F1A">
      <w:pPr>
        <w:spacing w:after="0"/>
        <w:jc w:val="both"/>
        <w:rPr>
          <w:sz w:val="24"/>
        </w:rPr>
      </w:pPr>
    </w:p>
    <w:p w:rsidR="00BA0120" w:rsidRDefault="00BA0120" w:rsidP="000C3F1A">
      <w:pPr>
        <w:spacing w:after="0"/>
        <w:jc w:val="both"/>
        <w:rPr>
          <w:sz w:val="24"/>
        </w:rPr>
      </w:pPr>
    </w:p>
    <w:p w:rsidR="00BA0120" w:rsidRPr="00855372" w:rsidRDefault="00BA0120" w:rsidP="000C3F1A">
      <w:pPr>
        <w:spacing w:after="0"/>
        <w:jc w:val="both"/>
        <w:rPr>
          <w:sz w:val="24"/>
        </w:rPr>
      </w:pPr>
    </w:p>
    <w:p w:rsidR="00651203" w:rsidRPr="00855372" w:rsidRDefault="00651203" w:rsidP="00FD2EF6">
      <w:pPr>
        <w:pBdr>
          <w:top w:val="single" w:sz="4" w:space="1" w:color="auto"/>
          <w:left w:val="single" w:sz="4" w:space="4" w:color="auto"/>
          <w:bottom w:val="single" w:sz="4" w:space="1" w:color="auto"/>
          <w:right w:val="single" w:sz="4" w:space="4" w:color="auto"/>
        </w:pBdr>
        <w:shd w:val="clear" w:color="auto" w:fill="E5DFEC"/>
        <w:spacing w:after="0"/>
        <w:jc w:val="both"/>
        <w:rPr>
          <w:b/>
          <w:sz w:val="24"/>
          <w:shd w:val="clear" w:color="auto" w:fill="CCCCFF"/>
          <w:lang w:eastAsia="en-GB"/>
        </w:rPr>
      </w:pPr>
      <w:r w:rsidRPr="00FD2EF6">
        <w:rPr>
          <w:b/>
          <w:sz w:val="24"/>
          <w:shd w:val="clear" w:color="auto" w:fill="E5DFEC"/>
        </w:rPr>
        <w:t>Strategy</w:t>
      </w:r>
      <w:r w:rsidRPr="00FD2EF6">
        <w:rPr>
          <w:b/>
          <w:sz w:val="24"/>
          <w:shd w:val="clear" w:color="auto" w:fill="E5DFEC"/>
          <w:lang w:eastAsia="en-GB"/>
        </w:rPr>
        <w:t xml:space="preserve"> 4.1: Conduct comprehensive surveillance to strengthen the capacity to respond</w:t>
      </w:r>
    </w:p>
    <w:p w:rsidR="00997305" w:rsidRPr="00855372" w:rsidRDefault="00997305" w:rsidP="00651203">
      <w:pPr>
        <w:spacing w:after="0"/>
        <w:jc w:val="both"/>
        <w:rPr>
          <w:sz w:val="14"/>
        </w:rPr>
      </w:pPr>
    </w:p>
    <w:p w:rsidR="0002194C" w:rsidRPr="00855372" w:rsidRDefault="0002194C" w:rsidP="0002194C">
      <w:pPr>
        <w:spacing w:after="0"/>
        <w:jc w:val="both"/>
        <w:rPr>
          <w:sz w:val="24"/>
        </w:rPr>
      </w:pPr>
      <w:r w:rsidRPr="00855372">
        <w:rPr>
          <w:sz w:val="24"/>
        </w:rPr>
        <w:t>A nation-wide surveillance system was established in the country in 1998.  The last nation-wide serological surveillance was last done in 2011, and before that in 2007. In addition, a combined Sero-and behavioural survey for MSM, MSW and hijra was undertaken in 2013-14. A comprehensive behavioural surveillance has not been done since 2006-07. However, the Mapping and Size Estimation of KPs conducted in 2015-16 include</w:t>
      </w:r>
      <w:r w:rsidR="00A55ADB" w:rsidRPr="00855372">
        <w:rPr>
          <w:sz w:val="24"/>
        </w:rPr>
        <w:t>d</w:t>
      </w:r>
      <w:r w:rsidRPr="00855372">
        <w:rPr>
          <w:sz w:val="24"/>
        </w:rPr>
        <w:t xml:space="preserve"> some key behavioural indicators. Cross sectional surveys were conducted as a </w:t>
      </w:r>
      <w:r w:rsidRPr="00855372">
        <w:rPr>
          <w:sz w:val="24"/>
        </w:rPr>
        <w:lastRenderedPageBreak/>
        <w:t>part of the surveillance system among MSM, MSW and TG in 2015 and among PWID and female sex workers (street, hotel, residence and brothel) in 2016 to assess changes in risk behaviours and prevalence of HIV and syphilis in selected geographical sites of the country. 2015-16 surveillance was limited to only three districts and 11 brothels.  Decision has been taken for conducting IBBS in 2020. STI should also be brought under surveillance system. Irregularities in conducting surveillance is a big issue for improving country's capacity to respond. Proper resource allocation, early initiation of discussion on conducting surveillance, problem solving and decision making will help to regularise the conduction of surveillance. Regular meetings of M&amp;E TWG could address issues related to barriers in conducting surveillance and other studie</w:t>
      </w:r>
      <w:r w:rsidR="00C67FB9">
        <w:rPr>
          <w:sz w:val="24"/>
        </w:rPr>
        <w:t>s</w:t>
      </w:r>
      <w:r w:rsidRPr="00855372">
        <w:rPr>
          <w:sz w:val="24"/>
        </w:rPr>
        <w:t>.</w:t>
      </w:r>
    </w:p>
    <w:p w:rsidR="00A55ADB" w:rsidRPr="00855372" w:rsidRDefault="00A55ADB" w:rsidP="0002194C">
      <w:pPr>
        <w:spacing w:after="0"/>
        <w:jc w:val="both"/>
        <w:rPr>
          <w:sz w:val="24"/>
        </w:rPr>
      </w:pPr>
    </w:p>
    <w:p w:rsidR="00A55ADB" w:rsidRPr="00855372" w:rsidRDefault="00A55ADB" w:rsidP="0002194C">
      <w:pPr>
        <w:spacing w:after="0"/>
        <w:jc w:val="both"/>
        <w:rPr>
          <w:sz w:val="24"/>
        </w:rPr>
      </w:pPr>
    </w:p>
    <w:p w:rsidR="00651203" w:rsidRPr="00855372" w:rsidRDefault="00651203" w:rsidP="00FD2EF6">
      <w:pPr>
        <w:pBdr>
          <w:top w:val="single" w:sz="4" w:space="1" w:color="auto"/>
          <w:left w:val="single" w:sz="4" w:space="4" w:color="auto"/>
          <w:bottom w:val="single" w:sz="4" w:space="1" w:color="auto"/>
          <w:right w:val="single" w:sz="4" w:space="4" w:color="auto"/>
        </w:pBdr>
        <w:shd w:val="clear" w:color="auto" w:fill="E5DFEC"/>
        <w:spacing w:after="0"/>
        <w:jc w:val="both"/>
        <w:rPr>
          <w:b/>
          <w:sz w:val="24"/>
          <w:shd w:val="clear" w:color="auto" w:fill="CCCCFF"/>
        </w:rPr>
      </w:pPr>
      <w:r w:rsidRPr="00FD2EF6">
        <w:rPr>
          <w:b/>
          <w:sz w:val="24"/>
          <w:shd w:val="clear" w:color="auto" w:fill="E5DFEC"/>
        </w:rPr>
        <w:t>Strategy</w:t>
      </w:r>
      <w:r w:rsidRPr="00FD2EF6">
        <w:rPr>
          <w:b/>
          <w:sz w:val="24"/>
          <w:shd w:val="clear" w:color="auto" w:fill="E5DFEC"/>
          <w:lang w:eastAsia="en-GB"/>
        </w:rPr>
        <w:t xml:space="preserve"> 4.2: Conduct relevant research to inform the national strategic response</w:t>
      </w:r>
    </w:p>
    <w:p w:rsidR="003121E3" w:rsidRPr="00855372" w:rsidRDefault="003121E3" w:rsidP="00651203">
      <w:pPr>
        <w:spacing w:after="0"/>
        <w:jc w:val="both"/>
        <w:rPr>
          <w:sz w:val="14"/>
        </w:rPr>
      </w:pPr>
    </w:p>
    <w:p w:rsidR="0002194C" w:rsidRPr="00855372" w:rsidRDefault="0002194C" w:rsidP="0002194C">
      <w:pPr>
        <w:spacing w:after="0"/>
        <w:jc w:val="both"/>
        <w:rPr>
          <w:sz w:val="24"/>
        </w:rPr>
      </w:pPr>
      <w:r w:rsidRPr="00855372">
        <w:rPr>
          <w:sz w:val="24"/>
        </w:rPr>
        <w:t>In addition to the national surveillance and size estimates</w:t>
      </w:r>
      <w:r w:rsidR="0099051A">
        <w:rPr>
          <w:sz w:val="24"/>
        </w:rPr>
        <w:t xml:space="preserve"> for KPs and other vulnerable populations</w:t>
      </w:r>
      <w:r w:rsidRPr="00855372">
        <w:rPr>
          <w:sz w:val="24"/>
        </w:rPr>
        <w:t>, other relevant research should be conducted and used to inform the national response. Areas where strategic information is needed include co-infections (TB, Hep C, OIs), situation among migrants and young people, male sexual behaviour, ANC recipients, drug resistance, and stigma and discrimination. For example a serological survey has been carried out among pregnant women in the Sylhet area</w:t>
      </w:r>
      <w:r w:rsidR="00B9319A">
        <w:rPr>
          <w:rStyle w:val="FootnoteReference"/>
          <w:sz w:val="24"/>
        </w:rPr>
        <w:footnoteReference w:id="110"/>
      </w:r>
      <w:r w:rsidRPr="00855372">
        <w:rPr>
          <w:sz w:val="24"/>
        </w:rPr>
        <w:t xml:space="preserve">. When extensive screening of pregnant women becomes a reality, it is important to ensure that all data is collected and analysed properly to understand the prevalence and risk factors in different geographic areas. M&amp;E TWG should analyse program data and triangulate available information in order to develop research agenda annually and coordinate and collaborate with relevant authorities to conduct studies. </w:t>
      </w:r>
    </w:p>
    <w:p w:rsidR="0002194C" w:rsidRPr="00855372" w:rsidRDefault="0002194C" w:rsidP="0002194C">
      <w:pPr>
        <w:spacing w:after="0"/>
        <w:jc w:val="both"/>
        <w:rPr>
          <w:sz w:val="24"/>
        </w:rPr>
      </w:pPr>
    </w:p>
    <w:p w:rsidR="00490E29" w:rsidRPr="00855372" w:rsidRDefault="00490E29" w:rsidP="00651203">
      <w:pPr>
        <w:spacing w:after="0"/>
        <w:jc w:val="both"/>
        <w:rPr>
          <w:sz w:val="24"/>
        </w:rPr>
      </w:pPr>
    </w:p>
    <w:p w:rsidR="00651203" w:rsidRPr="00855372" w:rsidRDefault="00651203" w:rsidP="00FD2EF6">
      <w:pPr>
        <w:pBdr>
          <w:top w:val="single" w:sz="4" w:space="1" w:color="auto"/>
          <w:left w:val="single" w:sz="4" w:space="4" w:color="auto"/>
          <w:bottom w:val="single" w:sz="4" w:space="1" w:color="auto"/>
          <w:right w:val="single" w:sz="4" w:space="4" w:color="auto"/>
        </w:pBdr>
        <w:shd w:val="clear" w:color="auto" w:fill="E5DFEC"/>
        <w:spacing w:after="0"/>
        <w:jc w:val="both"/>
        <w:rPr>
          <w:b/>
          <w:sz w:val="24"/>
          <w:shd w:val="clear" w:color="auto" w:fill="CCCCFF"/>
          <w:lang w:eastAsia="en-GB"/>
        </w:rPr>
      </w:pPr>
      <w:r w:rsidRPr="00FD2EF6">
        <w:rPr>
          <w:b/>
          <w:sz w:val="24"/>
          <w:shd w:val="clear" w:color="auto" w:fill="E5DFEC"/>
        </w:rPr>
        <w:t>Strategy</w:t>
      </w:r>
      <w:r w:rsidRPr="00FD2EF6">
        <w:rPr>
          <w:b/>
          <w:sz w:val="24"/>
          <w:shd w:val="clear" w:color="auto" w:fill="E5DFEC"/>
          <w:lang w:eastAsia="en-GB"/>
        </w:rPr>
        <w:t xml:space="preserve"> 4.3: Strengthen monitoring and evaluation</w:t>
      </w:r>
      <w:r w:rsidRPr="00855372">
        <w:rPr>
          <w:b/>
          <w:sz w:val="24"/>
          <w:shd w:val="clear" w:color="auto" w:fill="CCCCFF"/>
          <w:lang w:eastAsia="en-GB"/>
        </w:rPr>
        <w:t xml:space="preserve"> </w:t>
      </w:r>
    </w:p>
    <w:p w:rsidR="0016362E" w:rsidRPr="00855372" w:rsidRDefault="0016362E" w:rsidP="00651203">
      <w:pPr>
        <w:spacing w:after="0"/>
        <w:jc w:val="both"/>
        <w:rPr>
          <w:sz w:val="14"/>
        </w:rPr>
      </w:pPr>
    </w:p>
    <w:p w:rsidR="00C0575B" w:rsidRPr="00855372" w:rsidRDefault="00C0575B" w:rsidP="00C0575B">
      <w:pPr>
        <w:spacing w:after="0"/>
        <w:jc w:val="both"/>
        <w:rPr>
          <w:sz w:val="24"/>
        </w:rPr>
      </w:pPr>
      <w:r w:rsidRPr="00855372">
        <w:rPr>
          <w:sz w:val="24"/>
        </w:rPr>
        <w:t xml:space="preserve">M&amp;E plan should be updated regularly and the ASP M&amp;E unit should be further strengthened to be able to implement M&amp;E plan, </w:t>
      </w:r>
      <w:r w:rsidR="000C767D" w:rsidRPr="00855372">
        <w:rPr>
          <w:sz w:val="24"/>
        </w:rPr>
        <w:t xml:space="preserve">organize </w:t>
      </w:r>
      <w:r w:rsidRPr="00855372">
        <w:rPr>
          <w:sz w:val="24"/>
        </w:rPr>
        <w:t xml:space="preserve">M&amp;E Technical Working Group meetings regularly to conduct periodic analysis and review of program data and strategic information from all relevant sources. M&amp;E training need to be provided across the sector and M&amp;E visits need to be undertaken for quality control. The impact assessment of Harm Reduction Interventions in Dhaka has been conducted in 2014. A comprehensive mechanism for measuring the quality and effectiveness of interventions of key populations would be highly informative for program prioritization based on impact. M&amp;E System Strengthening Assessment </w:t>
      </w:r>
      <w:r w:rsidR="000C767D" w:rsidRPr="00855372">
        <w:rPr>
          <w:sz w:val="24"/>
        </w:rPr>
        <w:t xml:space="preserve">(MESSA) </w:t>
      </w:r>
      <w:r w:rsidRPr="00855372">
        <w:rPr>
          <w:sz w:val="24"/>
        </w:rPr>
        <w:t xml:space="preserve">should be conducted </w:t>
      </w:r>
      <w:r w:rsidR="000C767D" w:rsidRPr="00855372">
        <w:rPr>
          <w:sz w:val="24"/>
        </w:rPr>
        <w:t>immediately,</w:t>
      </w:r>
      <w:r w:rsidRPr="00855372">
        <w:rPr>
          <w:sz w:val="24"/>
        </w:rPr>
        <w:t xml:space="preserve"> and measures should be taken to strengthen M&amp;E system accordingly.</w:t>
      </w:r>
    </w:p>
    <w:p w:rsidR="00CA6248" w:rsidRPr="00855372" w:rsidRDefault="00CA6248" w:rsidP="00651203">
      <w:pPr>
        <w:spacing w:after="0"/>
        <w:jc w:val="both"/>
        <w:rPr>
          <w:sz w:val="24"/>
        </w:rPr>
      </w:pPr>
    </w:p>
    <w:p w:rsidR="00C0575B" w:rsidRPr="00855372" w:rsidRDefault="00C0575B" w:rsidP="00651203">
      <w:pPr>
        <w:spacing w:after="0"/>
        <w:jc w:val="both"/>
        <w:rPr>
          <w:sz w:val="24"/>
        </w:rPr>
      </w:pPr>
    </w:p>
    <w:p w:rsidR="00651203" w:rsidRPr="00855372" w:rsidDel="008D1D0F" w:rsidRDefault="00651203" w:rsidP="00FD2EF6">
      <w:pPr>
        <w:pBdr>
          <w:top w:val="single" w:sz="4" w:space="1" w:color="auto"/>
          <w:left w:val="single" w:sz="4" w:space="4" w:color="auto"/>
          <w:bottom w:val="single" w:sz="4" w:space="1" w:color="auto"/>
          <w:right w:val="single" w:sz="4" w:space="4" w:color="auto"/>
        </w:pBdr>
        <w:shd w:val="clear" w:color="auto" w:fill="E5DFEC"/>
        <w:spacing w:after="0"/>
        <w:jc w:val="both"/>
        <w:rPr>
          <w:b/>
          <w:sz w:val="24"/>
          <w:shd w:val="clear" w:color="auto" w:fill="CCCCFF"/>
          <w:lang w:eastAsia="en-GB"/>
        </w:rPr>
      </w:pPr>
      <w:r w:rsidRPr="00FD2EF6">
        <w:rPr>
          <w:b/>
          <w:sz w:val="24"/>
          <w:shd w:val="clear" w:color="auto" w:fill="E5DFEC"/>
        </w:rPr>
        <w:t>Strategy</w:t>
      </w:r>
      <w:r w:rsidRPr="00FD2EF6">
        <w:rPr>
          <w:b/>
          <w:sz w:val="24"/>
          <w:shd w:val="clear" w:color="auto" w:fill="E5DFEC"/>
          <w:lang w:eastAsia="en-GB"/>
        </w:rPr>
        <w:t xml:space="preserve"> 4.4: Improve systems for knowledge management</w:t>
      </w:r>
      <w:r w:rsidRPr="00855372">
        <w:rPr>
          <w:b/>
          <w:sz w:val="24"/>
          <w:shd w:val="clear" w:color="auto" w:fill="CCCCFF"/>
          <w:lang w:eastAsia="en-GB"/>
        </w:rPr>
        <w:t xml:space="preserve"> </w:t>
      </w:r>
    </w:p>
    <w:p w:rsidR="0016362E" w:rsidRPr="00855372" w:rsidRDefault="0016362E" w:rsidP="00651203">
      <w:pPr>
        <w:spacing w:after="0"/>
        <w:jc w:val="both"/>
        <w:rPr>
          <w:sz w:val="14"/>
        </w:rPr>
      </w:pPr>
    </w:p>
    <w:p w:rsidR="00C0575B" w:rsidRPr="00855372" w:rsidRDefault="00C0575B" w:rsidP="00C0575B">
      <w:pPr>
        <w:spacing w:after="0"/>
        <w:jc w:val="both"/>
        <w:rPr>
          <w:sz w:val="24"/>
        </w:rPr>
      </w:pPr>
      <w:r w:rsidRPr="00855372">
        <w:rPr>
          <w:sz w:val="24"/>
        </w:rPr>
        <w:t xml:space="preserve">A management information system for key populations was established in 2013, and later integrated in the national health MIS. Although MIS is in place, it needs improvement to cope with increasing demand of strategic information. The system should be reviewed and adjusted in order to include reporting scope for all stakeholders’ response (e.g. WHO, UNICEF, UNFPA, GAMCA, private sector data). An enhanced system for case reporting of HIV, i.e. a real-time reporting system has been established. Program data shared on World AIDS Day on new HIV infection, as well as graphs showing distribution by age, gender, occupation and geographical area are usually presented well and helpful. However, maintenance is still a challenge. To ensure data quality, staff involved in keeping records and entering data need training. </w:t>
      </w:r>
    </w:p>
    <w:p w:rsidR="00C0575B" w:rsidRPr="00855372" w:rsidRDefault="00C0575B" w:rsidP="00C0575B">
      <w:pPr>
        <w:spacing w:after="0"/>
        <w:jc w:val="both"/>
        <w:rPr>
          <w:sz w:val="24"/>
        </w:rPr>
      </w:pPr>
    </w:p>
    <w:p w:rsidR="00C0575B" w:rsidRPr="00855372" w:rsidRDefault="00C0575B" w:rsidP="00C0575B">
      <w:pPr>
        <w:spacing w:after="0"/>
        <w:jc w:val="both"/>
        <w:rPr>
          <w:sz w:val="24"/>
        </w:rPr>
      </w:pPr>
      <w:r w:rsidRPr="00855372">
        <w:rPr>
          <w:sz w:val="24"/>
        </w:rPr>
        <w:t xml:space="preserve">The PLHIV database with basic information about all cases need to be continuously updated and can be used as a decision-making tool and can be useful for M&amp;E and research purposes. </w:t>
      </w:r>
    </w:p>
    <w:p w:rsidR="00C0575B" w:rsidRPr="00855372" w:rsidRDefault="00C0575B" w:rsidP="00C0575B">
      <w:pPr>
        <w:spacing w:after="0"/>
        <w:jc w:val="both"/>
        <w:rPr>
          <w:sz w:val="24"/>
        </w:rPr>
      </w:pPr>
    </w:p>
    <w:p w:rsidR="00C0575B" w:rsidRDefault="00C0575B" w:rsidP="00C0575B">
      <w:pPr>
        <w:spacing w:after="0"/>
        <w:jc w:val="both"/>
        <w:rPr>
          <w:sz w:val="24"/>
        </w:rPr>
      </w:pPr>
      <w:r w:rsidRPr="00855372">
        <w:rPr>
          <w:sz w:val="24"/>
        </w:rPr>
        <w:t xml:space="preserve">Projections and estimates need to be carried out every year </w:t>
      </w:r>
      <w:r w:rsidR="00DA2428" w:rsidRPr="00855372">
        <w:rPr>
          <w:sz w:val="24"/>
        </w:rPr>
        <w:t xml:space="preserve">along with information generated for the Global AIDS Monitoring Report </w:t>
      </w:r>
      <w:r w:rsidRPr="00855372">
        <w:rPr>
          <w:sz w:val="24"/>
        </w:rPr>
        <w:t xml:space="preserve">involving Technical Working Group for M&amp;E and Strategic Information and </w:t>
      </w:r>
      <w:r w:rsidR="00DA2428">
        <w:rPr>
          <w:sz w:val="24"/>
        </w:rPr>
        <w:t xml:space="preserve">results to be </w:t>
      </w:r>
      <w:r w:rsidRPr="00855372">
        <w:rPr>
          <w:sz w:val="24"/>
        </w:rPr>
        <w:t>shared with relevant stakeholders</w:t>
      </w:r>
      <w:r w:rsidR="00DA2428">
        <w:rPr>
          <w:sz w:val="24"/>
        </w:rPr>
        <w:t>.</w:t>
      </w:r>
    </w:p>
    <w:p w:rsidR="0014450A" w:rsidRPr="00855372" w:rsidRDefault="0014450A" w:rsidP="00C0575B">
      <w:pPr>
        <w:spacing w:after="0"/>
        <w:jc w:val="both"/>
        <w:rPr>
          <w:sz w:val="24"/>
        </w:rPr>
      </w:pPr>
    </w:p>
    <w:p w:rsidR="00C0575B" w:rsidRPr="00855372" w:rsidRDefault="00C0575B" w:rsidP="00C0575B">
      <w:pPr>
        <w:spacing w:after="0"/>
        <w:jc w:val="both"/>
        <w:rPr>
          <w:sz w:val="24"/>
        </w:rPr>
      </w:pPr>
      <w:r w:rsidRPr="00855372">
        <w:rPr>
          <w:sz w:val="24"/>
        </w:rPr>
        <w:t>ASP has been maintaining a website; currently it’s functional after a period of non-functional state. An inventory for all the relevant data, program and study reports, strategies, guidelines and policy briefs should be available in the website and all resources can be made available through adding an-archive (DGHS archive can also be utilized). The website needs to be regularly updated</w:t>
      </w:r>
      <w:r w:rsidR="000C767D" w:rsidRPr="00855372">
        <w:rPr>
          <w:sz w:val="24"/>
        </w:rPr>
        <w:t>.</w:t>
      </w:r>
    </w:p>
    <w:p w:rsidR="00C0575B" w:rsidRPr="00855372" w:rsidRDefault="00C0575B" w:rsidP="00C0575B">
      <w:pPr>
        <w:spacing w:after="0"/>
        <w:jc w:val="both"/>
        <w:rPr>
          <w:sz w:val="24"/>
        </w:rPr>
      </w:pPr>
    </w:p>
    <w:p w:rsidR="00C0575B" w:rsidRPr="00855372" w:rsidRDefault="00C0575B" w:rsidP="00C0575B">
      <w:pPr>
        <w:spacing w:after="0"/>
        <w:jc w:val="both"/>
        <w:rPr>
          <w:sz w:val="24"/>
        </w:rPr>
      </w:pPr>
      <w:r w:rsidRPr="00855372">
        <w:rPr>
          <w:sz w:val="24"/>
        </w:rPr>
        <w:t>A national congress maybe organized annually to review epidemic situation and program response involving all stakeholders including KP communities and networks, professional societies and representatives from relevant sectors.</w:t>
      </w:r>
    </w:p>
    <w:p w:rsidR="00C0575B" w:rsidRPr="00855372" w:rsidRDefault="00C0575B" w:rsidP="00C0575B">
      <w:pPr>
        <w:spacing w:after="0"/>
        <w:jc w:val="both"/>
        <w:rPr>
          <w:sz w:val="24"/>
        </w:rPr>
      </w:pPr>
    </w:p>
    <w:p w:rsidR="00AB7CB1" w:rsidRPr="00855372" w:rsidRDefault="00AB7CB1" w:rsidP="00FD2EF6">
      <w:pPr>
        <w:shd w:val="clear" w:color="auto" w:fill="E36C0A"/>
        <w:spacing w:after="0"/>
        <w:jc w:val="both"/>
        <w:rPr>
          <w:b/>
          <w:i/>
          <w:iCs/>
          <w:sz w:val="24"/>
          <w:szCs w:val="24"/>
        </w:rPr>
      </w:pPr>
      <w:r w:rsidRPr="00855372">
        <w:rPr>
          <w:b/>
          <w:i/>
          <w:iCs/>
          <w:sz w:val="24"/>
          <w:szCs w:val="24"/>
        </w:rPr>
        <w:t>Fast tracking the response:</w:t>
      </w:r>
    </w:p>
    <w:p w:rsidR="00AB7CB1" w:rsidRPr="00855372" w:rsidRDefault="00AB7CB1" w:rsidP="00AB7CB1">
      <w:pPr>
        <w:spacing w:after="0"/>
        <w:jc w:val="both"/>
        <w:rPr>
          <w:sz w:val="14"/>
        </w:rPr>
      </w:pPr>
    </w:p>
    <w:p w:rsidR="00C0575B" w:rsidRPr="00855372" w:rsidRDefault="00C0575B" w:rsidP="00C0575B">
      <w:pPr>
        <w:jc w:val="both"/>
        <w:rPr>
          <w:bCs/>
          <w:sz w:val="24"/>
        </w:rPr>
      </w:pPr>
      <w:r w:rsidRPr="00855372">
        <w:rPr>
          <w:b/>
          <w:bCs/>
          <w:sz w:val="24"/>
        </w:rPr>
        <w:t>M&amp;E TWG coordination meetings</w:t>
      </w:r>
      <w:r w:rsidRPr="00855372">
        <w:rPr>
          <w:sz w:val="24"/>
        </w:rPr>
        <w:t>:  Regular M&amp;E -TWG meetings should be held to review, triangulate updated information on the epidemic and response to it in order to provide strategic direction to the program to take appropriate measure based on evidences.</w:t>
      </w:r>
    </w:p>
    <w:p w:rsidR="00C0575B" w:rsidRPr="00855372" w:rsidRDefault="00C0575B" w:rsidP="00C0575B">
      <w:pPr>
        <w:jc w:val="both"/>
        <w:rPr>
          <w:bCs/>
          <w:sz w:val="24"/>
        </w:rPr>
      </w:pPr>
      <w:r w:rsidRPr="00855372">
        <w:rPr>
          <w:b/>
          <w:sz w:val="24"/>
        </w:rPr>
        <w:t xml:space="preserve">Strengthening M&amp;E system: </w:t>
      </w:r>
      <w:r w:rsidRPr="00855372">
        <w:rPr>
          <w:bCs/>
          <w:sz w:val="24"/>
        </w:rPr>
        <w:t xml:space="preserve">M&amp;E Plan should be reviewed periodically and M&amp;E System Strengthening Assessment (MESSA) should be conducted immediately to take necessary measure to strengthen and maintain a strong M&amp;E /SI system in the country. </w:t>
      </w:r>
    </w:p>
    <w:p w:rsidR="00C0575B" w:rsidRPr="00855372" w:rsidRDefault="00C0575B" w:rsidP="00C0575B">
      <w:pPr>
        <w:spacing w:after="0"/>
        <w:jc w:val="both"/>
        <w:rPr>
          <w:bCs/>
          <w:sz w:val="24"/>
        </w:rPr>
      </w:pPr>
      <w:r w:rsidRPr="00855372">
        <w:rPr>
          <w:b/>
          <w:sz w:val="24"/>
        </w:rPr>
        <w:lastRenderedPageBreak/>
        <w:t>Strengthen Program Monitoring</w:t>
      </w:r>
      <w:r w:rsidRPr="00855372">
        <w:rPr>
          <w:bCs/>
          <w:sz w:val="24"/>
        </w:rPr>
        <w:t>:  Program monitoring should be strengthened through field monitoring and supervision visits, service users’ exit interviews, and continued capacity building of filed level staff through hands on training, mentoring on data quality and triangulation.</w:t>
      </w:r>
    </w:p>
    <w:p w:rsidR="00C0575B" w:rsidRPr="00855372" w:rsidRDefault="00C0575B" w:rsidP="00C0575B">
      <w:pPr>
        <w:spacing w:after="0"/>
        <w:jc w:val="both"/>
        <w:rPr>
          <w:b/>
          <w:sz w:val="24"/>
        </w:rPr>
      </w:pPr>
    </w:p>
    <w:p w:rsidR="00C0575B" w:rsidRPr="00855372" w:rsidRDefault="00C0575B" w:rsidP="00C0575B">
      <w:pPr>
        <w:jc w:val="both"/>
        <w:rPr>
          <w:sz w:val="24"/>
        </w:rPr>
      </w:pPr>
      <w:r w:rsidRPr="00855372">
        <w:rPr>
          <w:b/>
          <w:sz w:val="24"/>
        </w:rPr>
        <w:t xml:space="preserve">Ensure regular surveillances, size estimation of KPs and other relevant research studies in timely manner: </w:t>
      </w:r>
      <w:r w:rsidRPr="00855372">
        <w:rPr>
          <w:sz w:val="24"/>
        </w:rPr>
        <w:t xml:space="preserve">Nationwide serological and behavioural surveillance should be undertaken on a biannual basis as it is crucial for assessment of the response and guidance of future directions. It is strongly recommended to secure funding for regular serological and behavioural surveillance as these form the basis of </w:t>
      </w:r>
      <w:r w:rsidR="00E66BE0" w:rsidRPr="00855372">
        <w:rPr>
          <w:sz w:val="24"/>
        </w:rPr>
        <w:t>evidence-based</w:t>
      </w:r>
      <w:r w:rsidRPr="00855372">
        <w:rPr>
          <w:sz w:val="24"/>
        </w:rPr>
        <w:t xml:space="preserve"> response. Proper resource allocation, early initiation of discussion on surveillance, can identify and address issues and help decision making to regularize and ensure regular surveillances, size estimation of KPs and other relevant research studies encompassing various disciplines and fields (e.g. social, behavioral, clinical, epidemiological, community and laboratory based etc.) in timely manner. Research agenda should be developed by the M&amp;E -TWG and reviewed annually to make the country response more evidence based and effective. </w:t>
      </w:r>
    </w:p>
    <w:p w:rsidR="00C0575B" w:rsidRPr="00855372" w:rsidRDefault="00C0575B" w:rsidP="00C0575B">
      <w:pPr>
        <w:spacing w:after="0"/>
        <w:jc w:val="both"/>
        <w:rPr>
          <w:sz w:val="24"/>
        </w:rPr>
      </w:pPr>
      <w:r w:rsidRPr="00855372">
        <w:rPr>
          <w:b/>
          <w:bCs/>
          <w:sz w:val="24"/>
        </w:rPr>
        <w:t xml:space="preserve">Initiate ART adherence and drug resistance monitoring: </w:t>
      </w:r>
      <w:r w:rsidRPr="00855372">
        <w:rPr>
          <w:sz w:val="24"/>
        </w:rPr>
        <w:t xml:space="preserve">ART adherence and </w:t>
      </w:r>
      <w:r w:rsidR="009B02E3">
        <w:rPr>
          <w:sz w:val="24"/>
        </w:rPr>
        <w:t xml:space="preserve">ARV </w:t>
      </w:r>
      <w:r w:rsidRPr="00855372">
        <w:rPr>
          <w:sz w:val="24"/>
        </w:rPr>
        <w:t xml:space="preserve">drug resistance should be monitored though program data as well as periodic surveys. It’s also important to look for viral genotypes while studying </w:t>
      </w:r>
      <w:r w:rsidR="009B02E3">
        <w:rPr>
          <w:sz w:val="24"/>
        </w:rPr>
        <w:t xml:space="preserve">ARV </w:t>
      </w:r>
      <w:r w:rsidRPr="00855372">
        <w:rPr>
          <w:sz w:val="24"/>
        </w:rPr>
        <w:t xml:space="preserve">drug resistance. </w:t>
      </w:r>
    </w:p>
    <w:p w:rsidR="00C0575B" w:rsidRPr="00855372" w:rsidRDefault="00C0575B" w:rsidP="00C0575B">
      <w:pPr>
        <w:spacing w:after="0"/>
        <w:jc w:val="both"/>
        <w:rPr>
          <w:sz w:val="24"/>
        </w:rPr>
      </w:pPr>
    </w:p>
    <w:p w:rsidR="00C0575B" w:rsidRPr="00855372" w:rsidRDefault="00C0575B" w:rsidP="00C0575B">
      <w:pPr>
        <w:spacing w:after="0"/>
        <w:jc w:val="both"/>
        <w:rPr>
          <w:sz w:val="24"/>
        </w:rPr>
      </w:pPr>
      <w:r w:rsidRPr="00855372">
        <w:rPr>
          <w:b/>
          <w:sz w:val="24"/>
        </w:rPr>
        <w:t xml:space="preserve">Feasibility of including additional populations in surveys and surveillance should be explored: </w:t>
      </w:r>
      <w:r w:rsidRPr="00855372">
        <w:rPr>
          <w:sz w:val="24"/>
        </w:rPr>
        <w:t>Due to the very low prevalence outside key populations it may not be feasible to include emerging groups in the HIV serological surveillance</w:t>
      </w:r>
      <w:r w:rsidR="00E66BE0" w:rsidRPr="00855372">
        <w:rPr>
          <w:sz w:val="24"/>
        </w:rPr>
        <w:t>.</w:t>
      </w:r>
      <w:r w:rsidRPr="00855372">
        <w:rPr>
          <w:sz w:val="24"/>
        </w:rPr>
        <w:t xml:space="preserve"> However, to explore behavioural risk surveys a FGDs, In-depth interviews can be conducted with potential migrants, their spouses and returnee migrants as well as other groups like students</w:t>
      </w:r>
      <w:r w:rsidR="00D76C34">
        <w:rPr>
          <w:sz w:val="24"/>
        </w:rPr>
        <w:t>, transport workers</w:t>
      </w:r>
      <w:r w:rsidR="00B77CC7">
        <w:rPr>
          <w:sz w:val="24"/>
        </w:rPr>
        <w:t xml:space="preserve"> </w:t>
      </w:r>
      <w:r w:rsidR="00D76C34">
        <w:rPr>
          <w:sz w:val="24"/>
        </w:rPr>
        <w:t>(drivers, helpers</w:t>
      </w:r>
      <w:r w:rsidR="00B77CC7">
        <w:rPr>
          <w:sz w:val="24"/>
        </w:rPr>
        <w:t xml:space="preserve"> of bus/truck, water transport workers, rikshaw pullers, dock workers etc.) </w:t>
      </w:r>
      <w:r w:rsidRPr="00855372">
        <w:rPr>
          <w:sz w:val="24"/>
        </w:rPr>
        <w:t xml:space="preserve"> STI prevalence can be surveyed in different vulnerable groups, anonymous surveys among general male populations can be conducted.  Moreover, surveillance, size estimation of KPs and other studies should include age-specific data for better understanding of MARA.</w:t>
      </w:r>
    </w:p>
    <w:p w:rsidR="00C0575B" w:rsidRPr="00855372" w:rsidRDefault="00C0575B" w:rsidP="00C0575B">
      <w:pPr>
        <w:spacing w:after="0"/>
        <w:jc w:val="both"/>
        <w:rPr>
          <w:sz w:val="24"/>
        </w:rPr>
      </w:pPr>
    </w:p>
    <w:p w:rsidR="00C0575B" w:rsidRPr="00855372" w:rsidRDefault="00C0575B" w:rsidP="00C0575B">
      <w:pPr>
        <w:spacing w:after="0"/>
        <w:jc w:val="both"/>
        <w:rPr>
          <w:sz w:val="24"/>
        </w:rPr>
      </w:pPr>
      <w:r w:rsidRPr="00855372">
        <w:rPr>
          <w:sz w:val="24"/>
        </w:rPr>
        <w:t xml:space="preserve">The national HIV response should take a holistic approach on the collection, analysis, sharing and evaluation of strategic information. To reduce confusion, and difficulties of cross referencing, concordant size estimates, serological and behavioural data should </w:t>
      </w:r>
      <w:r w:rsidR="00E66BE0" w:rsidRPr="00855372">
        <w:rPr>
          <w:sz w:val="24"/>
        </w:rPr>
        <w:t>be consistently</w:t>
      </w:r>
      <w:r w:rsidRPr="00855372">
        <w:rPr>
          <w:sz w:val="24"/>
        </w:rPr>
        <w:t xml:space="preserve"> available for the same population groups </w:t>
      </w:r>
      <w:r w:rsidR="00E66BE0" w:rsidRPr="00855372">
        <w:rPr>
          <w:sz w:val="24"/>
        </w:rPr>
        <w:t>to make</w:t>
      </w:r>
      <w:r w:rsidRPr="00855372">
        <w:rPr>
          <w:sz w:val="24"/>
        </w:rPr>
        <w:t xml:space="preserve"> the decision-making  more straight-forward and reliable. </w:t>
      </w:r>
    </w:p>
    <w:p w:rsidR="00C0575B" w:rsidRPr="00855372" w:rsidRDefault="00C0575B" w:rsidP="00C0575B">
      <w:pPr>
        <w:spacing w:after="0"/>
        <w:jc w:val="both"/>
        <w:rPr>
          <w:sz w:val="24"/>
        </w:rPr>
      </w:pPr>
    </w:p>
    <w:p w:rsidR="00C0575B" w:rsidRPr="00855372" w:rsidRDefault="00C0575B" w:rsidP="00C0575B">
      <w:pPr>
        <w:spacing w:after="0"/>
        <w:jc w:val="both"/>
        <w:rPr>
          <w:sz w:val="24"/>
        </w:rPr>
      </w:pPr>
      <w:r w:rsidRPr="00855372">
        <w:rPr>
          <w:b/>
          <w:sz w:val="24"/>
        </w:rPr>
        <w:t>Evaluation of design and effectiveness of current targeted interventions</w:t>
      </w:r>
      <w:r w:rsidRPr="00855372">
        <w:rPr>
          <w:sz w:val="24"/>
        </w:rPr>
        <w:t xml:space="preserve">: The quality and effectiveness of interventions must be investigated and assessed regularly in order to </w:t>
      </w:r>
      <w:r w:rsidRPr="00855372">
        <w:rPr>
          <w:sz w:val="24"/>
        </w:rPr>
        <w:lastRenderedPageBreak/>
        <w:t xml:space="preserve">achieve as much impact as possible. Cost-effectiveness and cost-benefit studies should be conducted with DIC modalities of targeted interventions. </w:t>
      </w:r>
    </w:p>
    <w:p w:rsidR="00E66BE0" w:rsidRPr="00855372" w:rsidRDefault="00E66BE0" w:rsidP="00C0575B">
      <w:pPr>
        <w:spacing w:after="0"/>
        <w:jc w:val="both"/>
        <w:rPr>
          <w:sz w:val="24"/>
        </w:rPr>
      </w:pPr>
    </w:p>
    <w:p w:rsidR="00C0575B" w:rsidRPr="00855372" w:rsidRDefault="00C0575B" w:rsidP="00C0575B">
      <w:pPr>
        <w:jc w:val="both"/>
        <w:rPr>
          <w:b/>
          <w:sz w:val="24"/>
        </w:rPr>
      </w:pPr>
      <w:r w:rsidRPr="00855372">
        <w:rPr>
          <w:b/>
          <w:sz w:val="24"/>
        </w:rPr>
        <w:t xml:space="preserve">Continue and improve the use of the dhis2 for better knowledge management and ownership: </w:t>
      </w:r>
      <w:r w:rsidRPr="00855372">
        <w:rPr>
          <w:sz w:val="24"/>
        </w:rPr>
        <w:t>Data</w:t>
      </w:r>
      <w:r w:rsidR="00630141">
        <w:rPr>
          <w:sz w:val="24"/>
        </w:rPr>
        <w:t xml:space="preserve"> from entities (UNFPA, UNICEF etc.)  other than GF Principal Recipients and implementing partners, </w:t>
      </w:r>
      <w:r w:rsidRPr="00855372">
        <w:rPr>
          <w:sz w:val="24"/>
        </w:rPr>
        <w:t xml:space="preserve">need to be entered into the dhis2 software as part of the National Health MIS. Continuation and regular update of dhis2 </w:t>
      </w:r>
      <w:r w:rsidR="00E66BE0" w:rsidRPr="00855372">
        <w:rPr>
          <w:sz w:val="24"/>
        </w:rPr>
        <w:t xml:space="preserve">should also </w:t>
      </w:r>
      <w:r w:rsidRPr="00855372">
        <w:rPr>
          <w:sz w:val="24"/>
        </w:rPr>
        <w:t xml:space="preserve">be ensured. </w:t>
      </w:r>
      <w:r w:rsidRPr="00855372">
        <w:t>A</w:t>
      </w:r>
      <w:r w:rsidRPr="00855372">
        <w:rPr>
          <w:sz w:val="24"/>
        </w:rPr>
        <w:t>n annual or biennial fact sheet with collated information should be developed for program review and updating.</w:t>
      </w:r>
    </w:p>
    <w:p w:rsidR="00C0575B" w:rsidRPr="00855372" w:rsidRDefault="00C0575B" w:rsidP="00C0575B">
      <w:pPr>
        <w:jc w:val="both"/>
        <w:rPr>
          <w:b/>
          <w:bCs/>
          <w:sz w:val="24"/>
        </w:rPr>
      </w:pPr>
      <w:r w:rsidRPr="00855372">
        <w:rPr>
          <w:b/>
          <w:sz w:val="24"/>
        </w:rPr>
        <w:t xml:space="preserve">Maintain National HIV website and archive: </w:t>
      </w:r>
      <w:r w:rsidRPr="00855372">
        <w:rPr>
          <w:sz w:val="24"/>
        </w:rPr>
        <w:t xml:space="preserve">Maintain national website and develop or link it with an existing archive (e.g. DGHS Archive) for all relevant resources </w:t>
      </w:r>
      <w:r w:rsidR="00170CFE" w:rsidRPr="00855372">
        <w:rPr>
          <w:sz w:val="24"/>
        </w:rPr>
        <w:t xml:space="preserve">to support </w:t>
      </w:r>
      <w:r w:rsidR="00667C9D" w:rsidRPr="00855372">
        <w:rPr>
          <w:sz w:val="24"/>
        </w:rPr>
        <w:t xml:space="preserve">increase </w:t>
      </w:r>
      <w:r w:rsidRPr="00855372">
        <w:rPr>
          <w:sz w:val="24"/>
        </w:rPr>
        <w:t>use of SI</w:t>
      </w:r>
      <w:r w:rsidR="00170CFE" w:rsidRPr="00855372">
        <w:rPr>
          <w:sz w:val="24"/>
        </w:rPr>
        <w:t>.</w:t>
      </w:r>
      <w:r w:rsidRPr="00855372">
        <w:rPr>
          <w:sz w:val="24"/>
        </w:rPr>
        <w:t xml:space="preserve"> </w:t>
      </w:r>
    </w:p>
    <w:p w:rsidR="00C0575B" w:rsidRPr="00855372" w:rsidRDefault="00C0575B" w:rsidP="004A334C">
      <w:pPr>
        <w:jc w:val="both"/>
        <w:rPr>
          <w:sz w:val="24"/>
        </w:rPr>
      </w:pPr>
      <w:r w:rsidRPr="00855372">
        <w:rPr>
          <w:sz w:val="24"/>
        </w:rPr>
        <w:br w:type="page"/>
      </w:r>
    </w:p>
    <w:p w:rsidR="0002194C" w:rsidRPr="00855372" w:rsidRDefault="0002194C" w:rsidP="005F178D">
      <w:pPr>
        <w:jc w:val="both"/>
        <w:rPr>
          <w:sz w:val="24"/>
        </w:rPr>
      </w:pPr>
    </w:p>
    <w:p w:rsidR="0002194C" w:rsidRPr="00855372" w:rsidRDefault="0002194C" w:rsidP="002F2E60">
      <w:pPr>
        <w:spacing w:after="0"/>
        <w:jc w:val="both"/>
        <w:rPr>
          <w:sz w:val="24"/>
        </w:rPr>
      </w:pPr>
    </w:p>
    <w:p w:rsidR="0002194C" w:rsidRPr="00855372" w:rsidRDefault="0002194C" w:rsidP="002F2E60">
      <w:pPr>
        <w:spacing w:after="0"/>
        <w:jc w:val="both"/>
        <w:rPr>
          <w:sz w:val="24"/>
        </w:rPr>
      </w:pPr>
    </w:p>
    <w:p w:rsidR="0002194C" w:rsidRPr="00855372" w:rsidRDefault="0002194C" w:rsidP="002F2E60">
      <w:pPr>
        <w:spacing w:after="0"/>
        <w:jc w:val="both"/>
        <w:rPr>
          <w:sz w:val="24"/>
        </w:rPr>
      </w:pPr>
    </w:p>
    <w:p w:rsidR="001E3FF4" w:rsidRPr="00FD2EF6" w:rsidRDefault="00C25D35" w:rsidP="002C54AC">
      <w:pPr>
        <w:pStyle w:val="Heading2"/>
        <w:rPr>
          <w:color w:val="auto"/>
        </w:rPr>
      </w:pPr>
      <w:bookmarkStart w:id="39" w:name="_Toc476061079"/>
      <w:r w:rsidRPr="00FD2EF6">
        <w:rPr>
          <w:color w:val="auto"/>
        </w:rPr>
        <w:t>4</w:t>
      </w:r>
      <w:r w:rsidR="001E3FF4" w:rsidRPr="00FD2EF6">
        <w:rPr>
          <w:color w:val="auto"/>
        </w:rPr>
        <w:t>.0</w:t>
      </w:r>
      <w:r w:rsidR="001E3FF4" w:rsidRPr="00FD2EF6">
        <w:rPr>
          <w:color w:val="auto"/>
        </w:rPr>
        <w:tab/>
        <w:t>Results Based Framework: NSP 2018-</w:t>
      </w:r>
      <w:bookmarkEnd w:id="39"/>
      <w:r w:rsidR="004400C3" w:rsidRPr="00FD2EF6">
        <w:rPr>
          <w:color w:val="auto"/>
        </w:rPr>
        <w:t xml:space="preserve">2023 </w:t>
      </w:r>
    </w:p>
    <w:p w:rsidR="002A6EB4" w:rsidRPr="00855372" w:rsidRDefault="002A6EB4" w:rsidP="005F178D">
      <w:pPr>
        <w:pStyle w:val="Heading2"/>
        <w:rPr>
          <w:sz w:val="24"/>
        </w:rPr>
      </w:pPr>
    </w:p>
    <w:p w:rsidR="002A6EB4" w:rsidRPr="00855372" w:rsidRDefault="002A6EB4" w:rsidP="002A6EB4">
      <w:pPr>
        <w:spacing w:after="0"/>
        <w:rPr>
          <w:sz w:val="2"/>
        </w:rPr>
      </w:pPr>
    </w:p>
    <w:p w:rsidR="00805E7A" w:rsidRPr="00855372" w:rsidRDefault="00805E7A"/>
    <w:p w:rsidR="00D56B51" w:rsidRPr="00855372" w:rsidRDefault="00D56B51" w:rsidP="004A334C">
      <w:pPr>
        <w:rPr>
          <w:sz w:val="24"/>
        </w:rPr>
        <w:sectPr w:rsidR="00D56B51" w:rsidRPr="00855372" w:rsidSect="000F1771">
          <w:footerReference w:type="default" r:id="rId13"/>
          <w:pgSz w:w="11909" w:h="16834" w:code="9"/>
          <w:pgMar w:top="1440" w:right="1440" w:bottom="1152" w:left="1710" w:header="720" w:footer="720" w:gutter="0"/>
          <w:pgNumType w:start="1"/>
          <w:cols w:space="720"/>
          <w:docGrid w:linePitch="360"/>
        </w:sectPr>
      </w:pPr>
    </w:p>
    <w:p w:rsidR="00D56B51" w:rsidRPr="00855372" w:rsidRDefault="00D56B51" w:rsidP="005F178D">
      <w:pPr>
        <w:spacing w:after="0"/>
        <w:jc w:val="both"/>
        <w:rPr>
          <w:sz w:val="24"/>
        </w:rPr>
      </w:pPr>
      <w:r w:rsidRPr="00855372">
        <w:rPr>
          <w:sz w:val="28"/>
          <w:szCs w:val="28"/>
        </w:rPr>
        <w:lastRenderedPageBreak/>
        <w:tab/>
      </w:r>
      <w:r w:rsidR="005F178D" w:rsidRPr="00855372">
        <w:rPr>
          <w:b/>
          <w:bCs/>
          <w:sz w:val="32"/>
          <w:szCs w:val="32"/>
        </w:rPr>
        <w:t>5.0:  Costed Implementation Plan</w:t>
      </w:r>
    </w:p>
    <w:sectPr w:rsidR="00D56B51" w:rsidRPr="00855372" w:rsidSect="00510CA0">
      <w:pgSz w:w="16834" w:h="11909" w:orient="landscape" w:code="9"/>
      <w:pgMar w:top="1440" w:right="1152" w:bottom="1440" w:left="1440"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9E0" w:rsidRDefault="005309E0" w:rsidP="00F9786E">
      <w:pPr>
        <w:spacing w:after="0" w:line="240" w:lineRule="auto"/>
      </w:pPr>
      <w:r>
        <w:separator/>
      </w:r>
    </w:p>
  </w:endnote>
  <w:endnote w:type="continuationSeparator" w:id="1">
    <w:p w:rsidR="005309E0" w:rsidRDefault="005309E0" w:rsidP="00F97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New">
    <w:altName w:val="Cambria"/>
    <w:panose1 w:val="00000000000000000000"/>
    <w:charset w:val="00"/>
    <w:family w:val="roman"/>
    <w:notTrueType/>
    <w:pitch w:val="default"/>
    <w:sig w:usb0="00000000" w:usb1="00000000" w:usb2="00000000" w:usb3="00000000" w:csb0="00000000" w:csb1="00000000"/>
  </w:font>
  <w:font w:name="TrebuchetMS">
    <w:altName w:val="MS Minch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40" w:rsidRPr="00E76257" w:rsidRDefault="00F30340" w:rsidP="00FD2EF6">
    <w:pPr>
      <w:pStyle w:val="Footer"/>
      <w:pBdr>
        <w:top w:val="single" w:sz="4" w:space="1" w:color="D9D9D9"/>
      </w:pBdr>
      <w:jc w:val="right"/>
      <w:rPr>
        <w:sz w:val="20"/>
      </w:rPr>
    </w:pPr>
    <w:r w:rsidRPr="00E76257">
      <w:rPr>
        <w:sz w:val="20"/>
      </w:rPr>
      <w:fldChar w:fldCharType="begin"/>
    </w:r>
    <w:r w:rsidRPr="00E76257">
      <w:rPr>
        <w:sz w:val="20"/>
      </w:rPr>
      <w:instrText xml:space="preserve"> PAGE   \* MERGEFORMAT </w:instrText>
    </w:r>
    <w:r w:rsidRPr="00E76257">
      <w:rPr>
        <w:sz w:val="20"/>
      </w:rPr>
      <w:fldChar w:fldCharType="separate"/>
    </w:r>
    <w:r w:rsidR="003F36B6">
      <w:rPr>
        <w:noProof/>
        <w:sz w:val="20"/>
      </w:rPr>
      <w:t>vii</w:t>
    </w:r>
    <w:r w:rsidRPr="00E76257">
      <w:rPr>
        <w:noProof/>
        <w:sz w:val="20"/>
      </w:rPr>
      <w:fldChar w:fldCharType="end"/>
    </w:r>
    <w:r w:rsidRPr="00E76257">
      <w:rPr>
        <w:noProof/>
        <w:sz w:val="20"/>
      </w:rPr>
      <w:t xml:space="preserve"> </w:t>
    </w:r>
    <w:r w:rsidRPr="00E76257">
      <w:rPr>
        <w:sz w:val="20"/>
      </w:rPr>
      <w:t xml:space="preserve"> | </w:t>
    </w:r>
    <w:r w:rsidRPr="00FD2EF6">
      <w:rPr>
        <w:color w:val="808080"/>
        <w:spacing w:val="60"/>
        <w:sz w:val="20"/>
      </w:rPr>
      <w:t>Page</w:t>
    </w:r>
  </w:p>
  <w:p w:rsidR="00F30340" w:rsidRDefault="00F30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40" w:rsidRPr="00E76257" w:rsidRDefault="00F30340" w:rsidP="00FD2EF6">
    <w:pPr>
      <w:pStyle w:val="Footer"/>
      <w:pBdr>
        <w:top w:val="single" w:sz="4" w:space="1" w:color="D9D9D9"/>
      </w:pBdr>
      <w:jc w:val="right"/>
      <w:rPr>
        <w:sz w:val="20"/>
      </w:rPr>
    </w:pPr>
    <w:r w:rsidRPr="00E76257">
      <w:rPr>
        <w:sz w:val="20"/>
      </w:rPr>
      <w:fldChar w:fldCharType="begin"/>
    </w:r>
    <w:r w:rsidRPr="00E76257">
      <w:rPr>
        <w:sz w:val="20"/>
      </w:rPr>
      <w:instrText xml:space="preserve"> PAGE   \* MERGEFORMAT </w:instrText>
    </w:r>
    <w:r w:rsidRPr="00E76257">
      <w:rPr>
        <w:sz w:val="20"/>
      </w:rPr>
      <w:fldChar w:fldCharType="separate"/>
    </w:r>
    <w:r w:rsidR="003F36B6">
      <w:rPr>
        <w:noProof/>
        <w:sz w:val="20"/>
      </w:rPr>
      <w:t>48</w:t>
    </w:r>
    <w:r w:rsidRPr="00E76257">
      <w:rPr>
        <w:noProof/>
        <w:sz w:val="20"/>
      </w:rPr>
      <w:fldChar w:fldCharType="end"/>
    </w:r>
    <w:r w:rsidRPr="00E76257">
      <w:rPr>
        <w:sz w:val="20"/>
      </w:rPr>
      <w:t xml:space="preserve">  | </w:t>
    </w:r>
    <w:r w:rsidRPr="00FD2EF6">
      <w:rPr>
        <w:color w:val="808080"/>
        <w:spacing w:val="60"/>
        <w:sz w:val="20"/>
      </w:rPr>
      <w:t>Page</w:t>
    </w:r>
  </w:p>
  <w:p w:rsidR="00F30340" w:rsidRDefault="00F30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9E0" w:rsidRDefault="005309E0" w:rsidP="00F9786E">
      <w:pPr>
        <w:spacing w:after="0" w:line="240" w:lineRule="auto"/>
      </w:pPr>
      <w:r>
        <w:separator/>
      </w:r>
    </w:p>
  </w:footnote>
  <w:footnote w:type="continuationSeparator" w:id="1">
    <w:p w:rsidR="005309E0" w:rsidRDefault="005309E0" w:rsidP="00F9786E">
      <w:pPr>
        <w:spacing w:after="0" w:line="240" w:lineRule="auto"/>
      </w:pPr>
      <w:r>
        <w:continuationSeparator/>
      </w:r>
    </w:p>
  </w:footnote>
  <w:footnote w:id="2">
    <w:p w:rsidR="00F30340" w:rsidRPr="00125587" w:rsidRDefault="00F30340">
      <w:pPr>
        <w:pStyle w:val="FootnoteText"/>
        <w:rPr>
          <w:lang w:val="en-US"/>
        </w:rPr>
      </w:pPr>
      <w:r>
        <w:rPr>
          <w:rStyle w:val="FootnoteReference"/>
        </w:rPr>
        <w:footnoteRef/>
      </w:r>
      <w:r>
        <w:t xml:space="preserve"> UNAIDS, 2017. Global AIDS Update. Ending AIDS: Progress towards the 90-90-90 Targets 2017</w:t>
      </w:r>
    </w:p>
  </w:footnote>
  <w:footnote w:id="3">
    <w:p w:rsidR="00F30340" w:rsidRPr="001C1632" w:rsidRDefault="00F30340">
      <w:pPr>
        <w:pStyle w:val="FootnoteText"/>
        <w:rPr>
          <w:lang w:val="en-US"/>
        </w:rPr>
      </w:pPr>
      <w:r>
        <w:rPr>
          <w:rStyle w:val="FootnoteReference"/>
        </w:rPr>
        <w:footnoteRef/>
      </w:r>
      <w:r>
        <w:t xml:space="preserve"> </w:t>
      </w:r>
      <w:r>
        <w:rPr>
          <w:lang w:val="en-US"/>
        </w:rPr>
        <w:t>Asp, UNAIDS, Bangladesh Investment Case for HIV: Sustainable Investment Options in the National Response, 2019</w:t>
      </w:r>
    </w:p>
  </w:footnote>
  <w:footnote w:id="4">
    <w:p w:rsidR="00F30340" w:rsidRDefault="00F30340">
      <w:pPr>
        <w:pStyle w:val="FootnoteText"/>
      </w:pPr>
      <w:r>
        <w:rPr>
          <w:rStyle w:val="FootnoteReference"/>
        </w:rPr>
        <w:footnoteRef/>
      </w:r>
      <w:r>
        <w:t xml:space="preserve"> UNAIDS and govt. of Bangladesh (2014). HIV Estimates with with bounds:1900-2013. National AIDS and STD Programme, Directorate General of Health Services, Ministry of Health and Family Welfare, Govt. of Bangladesh</w:t>
      </w:r>
    </w:p>
  </w:footnote>
  <w:footnote w:id="5">
    <w:p w:rsidR="00F30340" w:rsidRDefault="00F30340">
      <w:pPr>
        <w:pStyle w:val="FootnoteText"/>
      </w:pPr>
      <w:r>
        <w:rPr>
          <w:rStyle w:val="FootnoteReference"/>
        </w:rPr>
        <w:footnoteRef/>
      </w:r>
      <w:r>
        <w:t xml:space="preserve"> Behavioural and Serological Surveillance on males having sex with males, male sex workers and hijra, 2015.</w:t>
      </w:r>
      <w:r w:rsidRPr="003E552B">
        <w:t xml:space="preserve"> </w:t>
      </w:r>
      <w:r w:rsidRPr="00847D80">
        <w:rPr>
          <w:sz w:val="18"/>
        </w:rPr>
        <w:t>National AIDS/STD Program, Directorate General of Health Services, Ministry of Health and Family Welfare, Govt. of Bangladesh</w:t>
      </w:r>
      <w:r>
        <w:rPr>
          <w:sz w:val="18"/>
        </w:rPr>
        <w:t>.</w:t>
      </w:r>
    </w:p>
  </w:footnote>
  <w:footnote w:id="6">
    <w:p w:rsidR="00F30340" w:rsidRDefault="00F30340">
      <w:pPr>
        <w:pStyle w:val="FootnoteText"/>
      </w:pPr>
      <w:r>
        <w:rPr>
          <w:rStyle w:val="FootnoteReference"/>
        </w:rPr>
        <w:footnoteRef/>
      </w:r>
      <w:r>
        <w:t xml:space="preserve"> Behavioural and Serological Surveillance amongst Key Populations at Risk of HIV in Selected Areas of Bangladesh, 2016</w:t>
      </w:r>
    </w:p>
  </w:footnote>
  <w:footnote w:id="7">
    <w:p w:rsidR="00F30340" w:rsidRDefault="00F30340">
      <w:pPr>
        <w:pStyle w:val="FootnoteText"/>
      </w:pPr>
      <w:r>
        <w:rPr>
          <w:rStyle w:val="FootnoteReference"/>
        </w:rPr>
        <w:footnoteRef/>
      </w:r>
      <w:r>
        <w:t xml:space="preserve"> </w:t>
      </w:r>
      <w:r w:rsidRPr="00B835B4">
        <w:rPr>
          <w:sz w:val="18"/>
        </w:rPr>
        <w:t>ASP, 201</w:t>
      </w:r>
      <w:r>
        <w:rPr>
          <w:sz w:val="18"/>
        </w:rPr>
        <w:t>9,</w:t>
      </w:r>
      <w:r w:rsidRPr="00B835B4">
        <w:rPr>
          <w:sz w:val="18"/>
        </w:rPr>
        <w:t xml:space="preserve"> Keynote Presentation by ASP, </w:t>
      </w:r>
      <w:r>
        <w:rPr>
          <w:sz w:val="18"/>
        </w:rPr>
        <w:t>World AIDS Day</w:t>
      </w:r>
      <w:r w:rsidRPr="004D5F7B">
        <w:rPr>
          <w:sz w:val="18"/>
        </w:rPr>
        <w:t>, 201</w:t>
      </w:r>
      <w:r>
        <w:rPr>
          <w:sz w:val="18"/>
        </w:rPr>
        <w:t>9</w:t>
      </w:r>
    </w:p>
  </w:footnote>
  <w:footnote w:id="8">
    <w:p w:rsidR="00F30340" w:rsidRPr="00C93315" w:rsidRDefault="00F30340">
      <w:pPr>
        <w:pStyle w:val="FootnoteText"/>
        <w:rPr>
          <w:lang w:val="en-US"/>
        </w:rPr>
      </w:pPr>
      <w:r>
        <w:rPr>
          <w:rStyle w:val="FootnoteReference"/>
        </w:rPr>
        <w:footnoteRef/>
      </w:r>
      <w:r>
        <w:t xml:space="preserve"> Ibid, slide 11-1</w:t>
      </w:r>
      <w:r>
        <w:rPr>
          <w:lang w:val="en-US"/>
        </w:rPr>
        <w:t>3</w:t>
      </w:r>
    </w:p>
  </w:footnote>
  <w:footnote w:id="9">
    <w:p w:rsidR="00F30340" w:rsidRDefault="00F30340">
      <w:pPr>
        <w:pStyle w:val="FootnoteText"/>
      </w:pPr>
      <w:r>
        <w:rPr>
          <w:rStyle w:val="FootnoteReference"/>
        </w:rPr>
        <w:footnoteRef/>
      </w:r>
      <w:r>
        <w:t xml:space="preserve"> </w:t>
      </w:r>
      <w:r w:rsidRPr="00B835B4">
        <w:rPr>
          <w:sz w:val="18"/>
        </w:rPr>
        <w:t>ASP, 201</w:t>
      </w:r>
      <w:r>
        <w:rPr>
          <w:sz w:val="18"/>
        </w:rPr>
        <w:t>9,</w:t>
      </w:r>
      <w:r w:rsidRPr="00B835B4">
        <w:rPr>
          <w:sz w:val="18"/>
        </w:rPr>
        <w:t xml:space="preserve"> Keynote Presentation by ASP, </w:t>
      </w:r>
      <w:r>
        <w:rPr>
          <w:sz w:val="18"/>
        </w:rPr>
        <w:t>World AIDS Day</w:t>
      </w:r>
      <w:r w:rsidRPr="004D5F7B">
        <w:rPr>
          <w:sz w:val="18"/>
        </w:rPr>
        <w:t>, 201</w:t>
      </w:r>
      <w:r>
        <w:rPr>
          <w:sz w:val="18"/>
        </w:rPr>
        <w:t>9</w:t>
      </w:r>
    </w:p>
  </w:footnote>
  <w:footnote w:id="10">
    <w:p w:rsidR="00F30340" w:rsidRPr="001079BA" w:rsidRDefault="00F30340">
      <w:pPr>
        <w:pStyle w:val="FootnoteText"/>
        <w:rPr>
          <w:lang w:val="en-US"/>
        </w:rPr>
      </w:pPr>
      <w:r>
        <w:rPr>
          <w:rStyle w:val="FootnoteReference"/>
        </w:rPr>
        <w:footnoteRef/>
      </w:r>
      <w:r>
        <w:t xml:space="preserve"> </w:t>
      </w:r>
      <w:r w:rsidRPr="00DA46B8">
        <w:t>IOM, icddr,b and UN Women. 2008: Impact of migration oh health of male Bangladeshi migrant workers.</w:t>
      </w:r>
    </w:p>
  </w:footnote>
  <w:footnote w:id="11">
    <w:p w:rsidR="00F30340" w:rsidRDefault="00F30340" w:rsidP="00572648">
      <w:pPr>
        <w:pStyle w:val="FootnoteText"/>
      </w:pPr>
      <w:r>
        <w:rPr>
          <w:rStyle w:val="FootnoteReference"/>
        </w:rPr>
        <w:footnoteRef/>
      </w:r>
      <w:r>
        <w:t xml:space="preserve"> Alam M S et al. (2016). Point of care HIV testing with oral fluid among returnee migrants in a rural area of Bangladesh. Current Opinion on HIV and AIDS, 11(1):52-58. </w:t>
      </w:r>
    </w:p>
  </w:footnote>
  <w:footnote w:id="12">
    <w:p w:rsidR="00F30340" w:rsidRDefault="00F30340">
      <w:pPr>
        <w:pStyle w:val="FootnoteText"/>
      </w:pPr>
      <w:r>
        <w:rPr>
          <w:rStyle w:val="FootnoteReference"/>
        </w:rPr>
        <w:footnoteRef/>
      </w:r>
      <w:r>
        <w:t xml:space="preserve"> </w:t>
      </w:r>
      <w:bookmarkStart w:id="9" w:name="_Hlk31310117"/>
      <w:r>
        <w:t>2019 Data from GAMCA</w:t>
      </w:r>
      <w:r w:rsidRPr="00FD2EF6">
        <w:rPr>
          <w:rFonts w:cs="Calibri"/>
          <w:sz w:val="24"/>
          <w:szCs w:val="24"/>
        </w:rPr>
        <w:t xml:space="preserve">, </w:t>
      </w:r>
      <w:r w:rsidRPr="00FD2EF6">
        <w:rPr>
          <w:rFonts w:cs="Calibri"/>
        </w:rPr>
        <w:t>Allied Diagnostic ltd, GCC Code NO. 05/01/37)</w:t>
      </w:r>
      <w:bookmarkEnd w:id="9"/>
    </w:p>
  </w:footnote>
  <w:footnote w:id="13">
    <w:p w:rsidR="00F30340" w:rsidRPr="0029051A" w:rsidRDefault="00F30340">
      <w:pPr>
        <w:pStyle w:val="FootnoteText"/>
        <w:rPr>
          <w:lang w:val="en-US"/>
        </w:rPr>
      </w:pPr>
      <w:r>
        <w:rPr>
          <w:rStyle w:val="FootnoteReference"/>
        </w:rPr>
        <w:footnoteRef/>
      </w:r>
      <w:r>
        <w:t xml:space="preserve"> </w:t>
      </w:r>
      <w:r w:rsidRPr="0029051A">
        <w:t>ASP, 2019, Keynote Presentation by ASP, World AIDS Day, 2019</w:t>
      </w:r>
      <w:r w:rsidRPr="0029051A">
        <w:rPr>
          <w:lang w:val="en-US"/>
        </w:rPr>
        <w:t xml:space="preserve">, </w:t>
      </w:r>
    </w:p>
  </w:footnote>
  <w:footnote w:id="14">
    <w:p w:rsidR="00F30340" w:rsidRPr="0029051A" w:rsidRDefault="00F30340">
      <w:pPr>
        <w:pStyle w:val="FootnoteText"/>
        <w:rPr>
          <w:lang w:val="en-US"/>
        </w:rPr>
      </w:pPr>
      <w:r w:rsidRPr="0029051A">
        <w:rPr>
          <w:rStyle w:val="FootnoteReference"/>
        </w:rPr>
        <w:footnoteRef/>
      </w:r>
      <w:r w:rsidRPr="0029051A">
        <w:t xml:space="preserve">ASP, </w:t>
      </w:r>
      <w:r w:rsidRPr="0029051A">
        <w:rPr>
          <w:lang w:val="en-US"/>
        </w:rPr>
        <w:t>Annual Report, 2018</w:t>
      </w:r>
    </w:p>
  </w:footnote>
  <w:footnote w:id="15">
    <w:p w:rsidR="00F30340" w:rsidRDefault="00F30340">
      <w:pPr>
        <w:pStyle w:val="FootnoteText"/>
      </w:pPr>
      <w:r>
        <w:rPr>
          <w:rStyle w:val="FootnoteReference"/>
        </w:rPr>
        <w:footnoteRef/>
      </w:r>
      <w:r>
        <w:t xml:space="preserve"> Khanam et al. (2016). Sexually transmitted infections and associated risk factors among street based and residence based female sex workers in Dhaka, Bangladesh. Sexually Transmitted Diseases, 44(1):22-29. </w:t>
      </w:r>
    </w:p>
  </w:footnote>
  <w:footnote w:id="16">
    <w:p w:rsidR="00F30340" w:rsidRDefault="00F30340">
      <w:pPr>
        <w:pStyle w:val="FootnoteText"/>
      </w:pPr>
      <w:r>
        <w:rPr>
          <w:rStyle w:val="FootnoteReference"/>
        </w:rPr>
        <w:footnoteRef/>
      </w:r>
      <w:r>
        <w:t xml:space="preserve"> Khanam et al. (2015). Sexually transmitted infections among male and female sex workers, females who inject drugs and Hijra under the Global Fund project in Dhaka. icddr,b </w:t>
      </w:r>
    </w:p>
  </w:footnote>
  <w:footnote w:id="17">
    <w:p w:rsidR="00F30340" w:rsidRPr="00A84C75" w:rsidRDefault="00F30340" w:rsidP="00592538">
      <w:pPr>
        <w:pStyle w:val="FootnoteText"/>
        <w:rPr>
          <w:rStyle w:val="FootnoteReference"/>
        </w:rPr>
      </w:pPr>
      <w:r>
        <w:rPr>
          <w:rStyle w:val="FootnoteReference"/>
        </w:rPr>
        <w:footnoteRef/>
      </w:r>
      <w:r>
        <w:t xml:space="preserve"> ASP (201</w:t>
      </w:r>
      <w:r>
        <w:rPr>
          <w:lang w:val="en-US"/>
        </w:rPr>
        <w:t>7</w:t>
      </w:r>
      <w:r>
        <w:t>). Behavioural and Serological Surveillance amongst Key Populations at Risk of HIV in Selected Areas of Bangladesh, 2016.</w:t>
      </w:r>
      <w:r w:rsidRPr="00BD0258">
        <w:rPr>
          <w:sz w:val="18"/>
        </w:rPr>
        <w:t xml:space="preserve"> </w:t>
      </w:r>
      <w:r w:rsidRPr="00A84C75">
        <w:t>National AIDS/STD Program, Directorate General of Health Services, Ministry of Health and Family Welfare, Govt. of Bangladesh.</w:t>
      </w:r>
      <w:r w:rsidRPr="00A84C75">
        <w:rPr>
          <w:rStyle w:val="FootnoteReference"/>
        </w:rPr>
        <w:t xml:space="preserve"> </w:t>
      </w:r>
    </w:p>
  </w:footnote>
  <w:footnote w:id="18">
    <w:p w:rsidR="00F30340" w:rsidRDefault="00F30340" w:rsidP="00592538">
      <w:pPr>
        <w:pStyle w:val="FootnoteText"/>
      </w:pPr>
      <w:r>
        <w:rPr>
          <w:rStyle w:val="FootnoteReference"/>
        </w:rPr>
        <w:footnoteRef/>
      </w:r>
      <w:r>
        <w:t xml:space="preserve"> </w:t>
      </w:r>
      <w:bookmarkStart w:id="11" w:name="_Hlk30762622"/>
      <w:r>
        <w:rPr>
          <w:lang w:val="en-US"/>
        </w:rPr>
        <w:t xml:space="preserve">ASP (2016), </w:t>
      </w:r>
      <w:r w:rsidRPr="0029051A">
        <w:t>Behavioural and Serological Surveillance on males having sex with males, male sex workers and hijra, 2015. National AIDS/STD Program, Directorate General of Health Services, Ministry of Health and Family Welfare, Govt. of Bangladesh</w:t>
      </w:r>
      <w:bookmarkEnd w:id="11"/>
      <w:r w:rsidRPr="0029051A">
        <w:t>.</w:t>
      </w:r>
      <w:r>
        <w:t xml:space="preserve"> </w:t>
      </w:r>
    </w:p>
  </w:footnote>
  <w:footnote w:id="19">
    <w:p w:rsidR="00F30340" w:rsidRDefault="00F30340" w:rsidP="006F6190">
      <w:pPr>
        <w:pStyle w:val="FootnoteText"/>
      </w:pPr>
      <w:r>
        <w:rPr>
          <w:rStyle w:val="FootnoteReference"/>
        </w:rPr>
        <w:footnoteRef/>
      </w:r>
      <w:r>
        <w:t xml:space="preserve"> </w:t>
      </w:r>
      <w:r>
        <w:rPr>
          <w:lang w:val="en-US"/>
        </w:rPr>
        <w:t xml:space="preserve">ASP (2017) </w:t>
      </w:r>
      <w:r>
        <w:t xml:space="preserve">Behavioural and Serological Surveillance amongst Key Populations at Risk of HIV in Selected Areas of Bangladesh, 2016. </w:t>
      </w:r>
      <w:r w:rsidRPr="00A84C75">
        <w:t>National AIDS/STD Program, Directorate General of Health Services, Ministry of Health and Family Welfare, Govt. of Bangladesh</w:t>
      </w:r>
    </w:p>
  </w:footnote>
  <w:footnote w:id="20">
    <w:p w:rsidR="00F30340" w:rsidRDefault="00F30340" w:rsidP="00177EB1">
      <w:pPr>
        <w:pStyle w:val="FootnoteText"/>
      </w:pPr>
      <w:r>
        <w:rPr>
          <w:rStyle w:val="FootnoteReference"/>
        </w:rPr>
        <w:footnoteRef/>
      </w:r>
      <w:r>
        <w:t xml:space="preserve"> Behavioral Surveillance Survey 2006-07, Technical Report, NASP, 2009 (page 22)</w:t>
      </w:r>
    </w:p>
  </w:footnote>
  <w:footnote w:id="21">
    <w:p w:rsidR="00F30340" w:rsidRDefault="00F30340" w:rsidP="00177EB1">
      <w:pPr>
        <w:pStyle w:val="FootnoteText"/>
      </w:pPr>
      <w:r>
        <w:rPr>
          <w:rStyle w:val="FootnoteReference"/>
        </w:rPr>
        <w:footnoteRef/>
      </w:r>
      <w:r>
        <w:t xml:space="preserve"> Behavioural and Serological Surveillance on males having sex with males, male sex workers and hijra, 2015.</w:t>
      </w:r>
      <w:r w:rsidRPr="003E552B">
        <w:t xml:space="preserve"> </w:t>
      </w:r>
    </w:p>
  </w:footnote>
  <w:footnote w:id="22">
    <w:p w:rsidR="00F30340" w:rsidRDefault="00F30340">
      <w:pPr>
        <w:pStyle w:val="FootnoteText"/>
      </w:pPr>
      <w:r>
        <w:rPr>
          <w:rStyle w:val="FootnoteReference"/>
        </w:rPr>
        <w:footnoteRef/>
      </w:r>
      <w:r>
        <w:t xml:space="preserve"> Behavioural and Serological Surveillance amongst Key Populations at Risk of HIV in Selected Areas of Bangladesh, 2016</w:t>
      </w:r>
    </w:p>
  </w:footnote>
  <w:footnote w:id="23">
    <w:p w:rsidR="00F30340" w:rsidRPr="00F84955" w:rsidRDefault="00F30340">
      <w:pPr>
        <w:pStyle w:val="FootnoteText"/>
        <w:rPr>
          <w:lang w:val="en-US"/>
        </w:rPr>
      </w:pPr>
      <w:r>
        <w:rPr>
          <w:rStyle w:val="FootnoteReference"/>
        </w:rPr>
        <w:footnoteRef/>
      </w:r>
      <w:r>
        <w:t xml:space="preserve"> </w:t>
      </w:r>
      <w:r w:rsidRPr="00F84955">
        <w:rPr>
          <w:rFonts w:cs="Minion Pro"/>
          <w:color w:val="000000"/>
        </w:rPr>
        <w:t xml:space="preserve">Huq MN, Khan S, Peerapatanapokin W, Reza M, Hossain Z, Shams Z, Rahman MA. (2017). </w:t>
      </w:r>
      <w:r w:rsidRPr="00F84955">
        <w:rPr>
          <w:rFonts w:cs="Verdana"/>
          <w:color w:val="000000"/>
        </w:rPr>
        <w:t xml:space="preserve">Modes of HIV transmissions in Dhaka city. </w:t>
      </w:r>
      <w:r w:rsidRPr="00F84955">
        <w:t xml:space="preserve"> </w:t>
      </w:r>
      <w:r w:rsidRPr="00F84955">
        <w:rPr>
          <w:rFonts w:cs="Minion Pro"/>
          <w:color w:val="000000"/>
        </w:rPr>
        <w:t xml:space="preserve">HIV &amp; AIDS Review 2017/Volume 16/Number 1, </w:t>
      </w:r>
      <w:r w:rsidRPr="00F84955">
        <w:rPr>
          <w:rFonts w:cs="Verdana"/>
          <w:color w:val="000000"/>
        </w:rPr>
        <w:t xml:space="preserve">DOI: </w:t>
      </w:r>
      <w:hyperlink r:id="rId1" w:history="1">
        <w:r w:rsidRPr="00F84955">
          <w:rPr>
            <w:rStyle w:val="Hyperlink"/>
            <w:rFonts w:cs="Verdana"/>
          </w:rPr>
          <w:t>https://doi.org/10.5114/hivar.2017.66898</w:t>
        </w:r>
      </w:hyperlink>
    </w:p>
  </w:footnote>
  <w:footnote w:id="24">
    <w:p w:rsidR="00F30340" w:rsidRDefault="00F30340">
      <w:pPr>
        <w:pStyle w:val="FootnoteText"/>
      </w:pPr>
      <w:r>
        <w:rPr>
          <w:rStyle w:val="FootnoteReference"/>
        </w:rPr>
        <w:footnoteRef/>
      </w:r>
      <w:r>
        <w:t xml:space="preserve"> </w:t>
      </w:r>
      <w:r w:rsidRPr="00177EB1">
        <w:t>Lisa, RDS paper in BD, 2008, page-301; 20 years of HIV, page-xvi</w:t>
      </w:r>
    </w:p>
  </w:footnote>
  <w:footnote w:id="25">
    <w:p w:rsidR="00F30340" w:rsidRPr="00B446EF" w:rsidRDefault="00F30340">
      <w:pPr>
        <w:pStyle w:val="FootnoteText"/>
        <w:rPr>
          <w:lang w:val="en-US"/>
        </w:rPr>
      </w:pPr>
      <w:r>
        <w:rPr>
          <w:rStyle w:val="FootnoteReference"/>
        </w:rPr>
        <w:footnoteRef/>
      </w:r>
      <w:r>
        <w:t xml:space="preserve"> </w:t>
      </w:r>
      <w:r>
        <w:rPr>
          <w:lang w:val="en-US"/>
        </w:rPr>
        <w:t>ASP, Keynote presentation, WAD,2019</w:t>
      </w:r>
    </w:p>
  </w:footnote>
  <w:footnote w:id="26">
    <w:p w:rsidR="00F30340" w:rsidRPr="00B446EF" w:rsidRDefault="00F30340">
      <w:pPr>
        <w:pStyle w:val="FootnoteText"/>
        <w:rPr>
          <w:lang w:val="en-US"/>
        </w:rPr>
      </w:pPr>
      <w:r>
        <w:rPr>
          <w:rStyle w:val="FootnoteReference"/>
        </w:rPr>
        <w:footnoteRef/>
      </w:r>
      <w:r>
        <w:t xml:space="preserve"> </w:t>
      </w:r>
      <w:r w:rsidRPr="00B446EF">
        <w:rPr>
          <w:rFonts w:cs="Calibri"/>
        </w:rPr>
        <w:t>Global TB Report, 2019</w:t>
      </w:r>
    </w:p>
  </w:footnote>
  <w:footnote w:id="27">
    <w:p w:rsidR="00F30340" w:rsidRPr="00B446EF" w:rsidRDefault="00F30340">
      <w:pPr>
        <w:pStyle w:val="FootnoteText"/>
        <w:rPr>
          <w:lang w:val="en-US"/>
        </w:rPr>
      </w:pPr>
      <w:r>
        <w:rPr>
          <w:rStyle w:val="FootnoteReference"/>
        </w:rPr>
        <w:footnoteRef/>
      </w:r>
      <w:r>
        <w:t xml:space="preserve"> </w:t>
      </w:r>
      <w:r>
        <w:rPr>
          <w:lang w:val="en-US"/>
        </w:rPr>
        <w:t>ASP, Program data, 2019</w:t>
      </w:r>
    </w:p>
  </w:footnote>
  <w:footnote w:id="28">
    <w:p w:rsidR="00F30340" w:rsidRDefault="00F30340" w:rsidP="000138CB">
      <w:pPr>
        <w:pStyle w:val="FootnoteText"/>
        <w:ind w:left="180" w:hanging="180"/>
        <w:jc w:val="both"/>
      </w:pPr>
      <w:r>
        <w:rPr>
          <w:rStyle w:val="FootnoteReference"/>
        </w:rPr>
        <w:footnoteRef/>
      </w:r>
      <w:r>
        <w:tab/>
      </w:r>
      <w:r>
        <w:rPr>
          <w:sz w:val="18"/>
        </w:rPr>
        <w:t>NASP.</w:t>
      </w:r>
      <w:r w:rsidRPr="00214D00">
        <w:rPr>
          <w:sz w:val="18"/>
        </w:rPr>
        <w:t xml:space="preserve"> </w:t>
      </w:r>
      <w:r>
        <w:rPr>
          <w:sz w:val="18"/>
        </w:rPr>
        <w:t>(</w:t>
      </w:r>
      <w:r w:rsidRPr="00214D00">
        <w:rPr>
          <w:sz w:val="18"/>
        </w:rPr>
        <w:t>2015</w:t>
      </w:r>
      <w:r>
        <w:rPr>
          <w:sz w:val="18"/>
        </w:rPr>
        <w:t>)</w:t>
      </w:r>
      <w:r w:rsidRPr="00214D00">
        <w:rPr>
          <w:sz w:val="18"/>
        </w:rPr>
        <w:t>. INVESTMENT CASE: Prioritizing Investment Options in HIV Response in Bangladesh to End AIDS by 2030, with financial and technical assistance from UNAIDS.</w:t>
      </w:r>
    </w:p>
  </w:footnote>
  <w:footnote w:id="29">
    <w:p w:rsidR="00F30340" w:rsidRDefault="00F30340" w:rsidP="00600A22">
      <w:pPr>
        <w:pStyle w:val="FootnoteText"/>
      </w:pPr>
      <w:r>
        <w:rPr>
          <w:rStyle w:val="FootnoteReference"/>
        </w:rPr>
        <w:footnoteRef/>
      </w:r>
      <w:r>
        <w:t xml:space="preserve"> Annual Report 2018, ASP, DGHS-MOHFW, Government of the People’s Republic of Bangladesh</w:t>
      </w:r>
    </w:p>
    <w:p w:rsidR="00F30340" w:rsidRDefault="00F30340">
      <w:pPr>
        <w:pStyle w:val="FootnoteText"/>
      </w:pPr>
    </w:p>
  </w:footnote>
  <w:footnote w:id="30">
    <w:p w:rsidR="00F30340" w:rsidRPr="00112A43" w:rsidRDefault="00F30340">
      <w:pPr>
        <w:pStyle w:val="FootnoteText"/>
        <w:rPr>
          <w:lang w:val="en-US"/>
        </w:rPr>
      </w:pPr>
      <w:r>
        <w:rPr>
          <w:rStyle w:val="FootnoteReference"/>
        </w:rPr>
        <w:footnoteRef/>
      </w:r>
      <w:r>
        <w:t xml:space="preserve"> </w:t>
      </w:r>
      <w:r>
        <w:rPr>
          <w:lang w:val="en-US"/>
        </w:rPr>
        <w:t>ASP, Annual Report, 2018</w:t>
      </w:r>
    </w:p>
  </w:footnote>
  <w:footnote w:id="31">
    <w:p w:rsidR="00F30340" w:rsidRPr="003F4598" w:rsidRDefault="00F30340" w:rsidP="00033FE0">
      <w:pPr>
        <w:pStyle w:val="FootnoteText"/>
        <w:ind w:left="180" w:hanging="180"/>
        <w:jc w:val="both"/>
      </w:pPr>
      <w:r w:rsidRPr="00B40F28">
        <w:rPr>
          <w:rStyle w:val="FootnoteReference"/>
          <w:sz w:val="18"/>
        </w:rPr>
        <w:footnoteRef/>
      </w:r>
      <w:r w:rsidRPr="00B40F28">
        <w:rPr>
          <w:sz w:val="18"/>
        </w:rPr>
        <w:tab/>
      </w:r>
      <w:r w:rsidRPr="00867E38">
        <w:rPr>
          <w:sz w:val="18"/>
        </w:rPr>
        <w:t>Govt. of Bangladesh</w:t>
      </w:r>
      <w:r>
        <w:rPr>
          <w:sz w:val="18"/>
        </w:rPr>
        <w:t xml:space="preserve">, </w:t>
      </w:r>
      <w:r w:rsidRPr="00867E38">
        <w:rPr>
          <w:sz w:val="18"/>
        </w:rPr>
        <w:t>2014. Concept Note on HIV and AIDS for the Global Fund New Funding Mod</w:t>
      </w:r>
      <w:r>
        <w:rPr>
          <w:sz w:val="18"/>
        </w:rPr>
        <w:t>el for 2016-2017, Sept 18, 2014</w:t>
      </w:r>
      <w:r w:rsidRPr="00867E38">
        <w:rPr>
          <w:sz w:val="18"/>
        </w:rPr>
        <w:t>.</w:t>
      </w:r>
    </w:p>
  </w:footnote>
  <w:footnote w:id="32">
    <w:p w:rsidR="00F30340" w:rsidRDefault="00F30340">
      <w:pPr>
        <w:pStyle w:val="FootnoteText"/>
      </w:pPr>
      <w:r>
        <w:rPr>
          <w:rStyle w:val="FootnoteReference"/>
        </w:rPr>
        <w:footnoteRef/>
      </w:r>
      <w:r>
        <w:t xml:space="preserve"> ASP program report, and KII with Sr. Manager, ASP, Jan 2019.</w:t>
      </w:r>
    </w:p>
  </w:footnote>
  <w:footnote w:id="33">
    <w:p w:rsidR="00F30340" w:rsidRPr="003F4598" w:rsidRDefault="00F30340" w:rsidP="00033FE0">
      <w:pPr>
        <w:pStyle w:val="FootnoteText"/>
        <w:ind w:left="180" w:hanging="180"/>
        <w:jc w:val="both"/>
      </w:pPr>
      <w:r w:rsidRPr="00B40F28">
        <w:rPr>
          <w:rStyle w:val="FootnoteReference"/>
          <w:sz w:val="18"/>
        </w:rPr>
        <w:footnoteRef/>
      </w:r>
      <w:r w:rsidRPr="00B40F28">
        <w:rPr>
          <w:sz w:val="18"/>
        </w:rPr>
        <w:tab/>
      </w:r>
      <w:r w:rsidRPr="00DF568A">
        <w:rPr>
          <w:sz w:val="18"/>
        </w:rPr>
        <w:t>NASP, 2014. Revised 3</w:t>
      </w:r>
      <w:r w:rsidRPr="00DF568A">
        <w:rPr>
          <w:sz w:val="18"/>
          <w:vertAlign w:val="superscript"/>
        </w:rPr>
        <w:t>rd</w:t>
      </w:r>
      <w:r>
        <w:rPr>
          <w:sz w:val="18"/>
        </w:rPr>
        <w:t xml:space="preserve"> </w:t>
      </w:r>
      <w:r w:rsidRPr="00DF568A">
        <w:rPr>
          <w:sz w:val="18"/>
        </w:rPr>
        <w:t>National Strategic Plan for HIV and AIDS Response 2011-2017.</w:t>
      </w:r>
    </w:p>
  </w:footnote>
  <w:footnote w:id="34">
    <w:p w:rsidR="00F30340" w:rsidRPr="003237EE" w:rsidRDefault="00F30340">
      <w:pPr>
        <w:pStyle w:val="FootnoteText"/>
      </w:pPr>
      <w:r w:rsidRPr="003237EE">
        <w:rPr>
          <w:rStyle w:val="FootnoteReference"/>
        </w:rPr>
        <w:footnoteRef/>
      </w:r>
      <w:r w:rsidRPr="003237EE">
        <w:t xml:space="preserve"> Annual Report 2018, ASP, DGHS-MOHFW, Government of the People’s Republic of Bangladesh</w:t>
      </w:r>
    </w:p>
  </w:footnote>
  <w:footnote w:id="35">
    <w:p w:rsidR="00F30340" w:rsidRPr="003237EE" w:rsidRDefault="00F30340" w:rsidP="003D518B">
      <w:pPr>
        <w:rPr>
          <w:sz w:val="20"/>
          <w:szCs w:val="20"/>
        </w:rPr>
      </w:pPr>
      <w:r w:rsidRPr="003237EE">
        <w:rPr>
          <w:rStyle w:val="FootnoteReference"/>
          <w:sz w:val="20"/>
          <w:szCs w:val="20"/>
        </w:rPr>
        <w:footnoteRef/>
      </w:r>
      <w:r w:rsidRPr="003237EE">
        <w:rPr>
          <w:sz w:val="20"/>
          <w:szCs w:val="20"/>
        </w:rPr>
        <w:t xml:space="preserve"> Save the Children, Bangladesh, Concept Note: Strengthening Case Management of HIV positive PWID, 2018, </w:t>
      </w:r>
    </w:p>
  </w:footnote>
  <w:footnote w:id="36">
    <w:p w:rsidR="00F30340" w:rsidRPr="003237EE" w:rsidRDefault="00F30340" w:rsidP="004E255B">
      <w:pPr>
        <w:rPr>
          <w:sz w:val="20"/>
          <w:szCs w:val="20"/>
        </w:rPr>
      </w:pPr>
      <w:r w:rsidRPr="003237EE">
        <w:rPr>
          <w:rStyle w:val="FootnoteReference"/>
          <w:sz w:val="20"/>
          <w:szCs w:val="20"/>
        </w:rPr>
        <w:footnoteRef/>
      </w:r>
      <w:r w:rsidRPr="003237EE">
        <w:rPr>
          <w:sz w:val="20"/>
          <w:szCs w:val="20"/>
        </w:rPr>
        <w:t xml:space="preserve"> Save the Children, Bangladesh, Microplanning Guidelines, 2018, Save the Children, Bangladesh </w:t>
      </w:r>
    </w:p>
    <w:p w:rsidR="00F30340" w:rsidRDefault="00F30340">
      <w:pPr>
        <w:pStyle w:val="FootnoteText"/>
      </w:pPr>
    </w:p>
  </w:footnote>
  <w:footnote w:id="37">
    <w:p w:rsidR="00F30340" w:rsidRDefault="00F30340">
      <w:pPr>
        <w:pStyle w:val="FootnoteText"/>
      </w:pPr>
      <w:r>
        <w:rPr>
          <w:rStyle w:val="FootnoteReference"/>
        </w:rPr>
        <w:footnoteRef/>
      </w:r>
      <w:r>
        <w:t xml:space="preserve"> NASP. (2011). National HIV Serological Surveillance, 2011. </w:t>
      </w:r>
      <w:r w:rsidRPr="00847D80">
        <w:rPr>
          <w:sz w:val="18"/>
        </w:rPr>
        <w:t>National AIDS/STD Program, Directorate General of Health Services, Ministry of Health and Family Welfare, Govt. of Bangladesh.</w:t>
      </w:r>
    </w:p>
  </w:footnote>
  <w:footnote w:id="38">
    <w:p w:rsidR="00F30340" w:rsidRDefault="00F30340">
      <w:pPr>
        <w:pStyle w:val="FootnoteText"/>
      </w:pPr>
      <w:r>
        <w:rPr>
          <w:rStyle w:val="FootnoteReference"/>
        </w:rPr>
        <w:footnoteRef/>
      </w:r>
      <w:r>
        <w:t xml:space="preserve"> NASP. (2015). Behavioural and Serological Surveillance on males having sex with males, male sex workers and hijra, 2015.</w:t>
      </w:r>
      <w:r w:rsidRPr="003E552B">
        <w:t xml:space="preserve"> </w:t>
      </w:r>
      <w:r w:rsidRPr="00847D80">
        <w:rPr>
          <w:sz w:val="18"/>
        </w:rPr>
        <w:t>National AIDS/STD Program, Directorate General of Health Services, Ministry of Health and Family Welfare, Govt. of Bangladesh.</w:t>
      </w:r>
      <w:r>
        <w:t xml:space="preserve"> (unpublished)</w:t>
      </w:r>
    </w:p>
  </w:footnote>
  <w:footnote w:id="39">
    <w:p w:rsidR="00F30340" w:rsidRDefault="00F30340">
      <w:pPr>
        <w:pStyle w:val="FootnoteText"/>
      </w:pPr>
      <w:r>
        <w:rPr>
          <w:rStyle w:val="FootnoteReference"/>
        </w:rPr>
        <w:footnoteRef/>
      </w:r>
      <w:r>
        <w:t xml:space="preserve"> </w:t>
      </w:r>
      <w:r>
        <w:rPr>
          <w:lang w:val="en-US"/>
        </w:rPr>
        <w:t>N</w:t>
      </w:r>
      <w:r>
        <w:t>ASP. (201</w:t>
      </w:r>
      <w:r>
        <w:rPr>
          <w:lang w:val="en-US"/>
        </w:rPr>
        <w:t>7</w:t>
      </w:r>
      <w:r>
        <w:t xml:space="preserve">). Behavioural and Serological Surveillance amongst Key Populations at Risk of HIV in Selected Areas of Bangladesh, 2016. </w:t>
      </w:r>
      <w:r w:rsidRPr="00847D80">
        <w:rPr>
          <w:sz w:val="18"/>
        </w:rPr>
        <w:t>National AIDS/STD Program, Directorate General of Health Services, Ministry of Health and Family Welfare, Govt. of Bangladesh.</w:t>
      </w:r>
      <w:r>
        <w:t xml:space="preserve"> (unpublished)</w:t>
      </w:r>
    </w:p>
  </w:footnote>
  <w:footnote w:id="40">
    <w:p w:rsidR="00F30340" w:rsidRDefault="00F30340">
      <w:pPr>
        <w:pStyle w:val="FootnoteText"/>
      </w:pPr>
      <w:r>
        <w:rPr>
          <w:rStyle w:val="FootnoteReference"/>
        </w:rPr>
        <w:footnoteRef/>
      </w:r>
      <w:r>
        <w:t xml:space="preserve"> </w:t>
      </w:r>
      <w:r>
        <w:rPr>
          <w:sz w:val="18"/>
        </w:rPr>
        <w:t>NASP.</w:t>
      </w:r>
      <w:r w:rsidRPr="00214D00">
        <w:rPr>
          <w:sz w:val="18"/>
        </w:rPr>
        <w:t xml:space="preserve"> </w:t>
      </w:r>
      <w:r>
        <w:rPr>
          <w:sz w:val="18"/>
        </w:rPr>
        <w:t>(</w:t>
      </w:r>
      <w:r w:rsidRPr="00214D00">
        <w:rPr>
          <w:sz w:val="18"/>
        </w:rPr>
        <w:t>2015</w:t>
      </w:r>
      <w:r>
        <w:rPr>
          <w:sz w:val="18"/>
        </w:rPr>
        <w:t>)</w:t>
      </w:r>
      <w:r w:rsidRPr="00214D00">
        <w:rPr>
          <w:sz w:val="18"/>
        </w:rPr>
        <w:t>. INVESTMENT CASE: Prioritizing Investment Options in HIV Response in Bangladesh to End AIDS by 2030, with financial and technical assistance from UNAIDS</w:t>
      </w:r>
    </w:p>
  </w:footnote>
  <w:footnote w:id="41">
    <w:p w:rsidR="00F30340" w:rsidRDefault="00F30340">
      <w:pPr>
        <w:pStyle w:val="FootnoteText"/>
      </w:pPr>
      <w:r>
        <w:rPr>
          <w:rStyle w:val="FootnoteReference"/>
        </w:rPr>
        <w:footnoteRef/>
      </w:r>
      <w:r>
        <w:t xml:space="preserve"> ASP, UNAIDS, Bangladesh Investment Case for HIV: Sustainable Investment Options in The National AIDS Response, 2019</w:t>
      </w:r>
    </w:p>
  </w:footnote>
  <w:footnote w:id="42">
    <w:p w:rsidR="00F30340" w:rsidRDefault="00F30340">
      <w:pPr>
        <w:pStyle w:val="FootnoteText"/>
      </w:pPr>
      <w:r>
        <w:rPr>
          <w:rStyle w:val="FootnoteReference"/>
        </w:rPr>
        <w:footnoteRef/>
      </w:r>
      <w:r>
        <w:t xml:space="preserve"> </w:t>
      </w:r>
      <w:r w:rsidRPr="00FD2EF6">
        <w:rPr>
          <w:rFonts w:cs="Calibri"/>
          <w:sz w:val="18"/>
          <w:szCs w:val="18"/>
        </w:rPr>
        <w:t>UNICEF, PMTCT Program Data</w:t>
      </w:r>
    </w:p>
  </w:footnote>
  <w:footnote w:id="43">
    <w:p w:rsidR="00F30340" w:rsidRPr="003F4598" w:rsidRDefault="00F30340" w:rsidP="00816E37">
      <w:pPr>
        <w:pStyle w:val="FootnoteText"/>
        <w:ind w:left="180" w:hanging="180"/>
        <w:jc w:val="both"/>
      </w:pPr>
      <w:r w:rsidRPr="00B40F28">
        <w:rPr>
          <w:rStyle w:val="FootnoteReference"/>
          <w:sz w:val="18"/>
        </w:rPr>
        <w:footnoteRef/>
      </w:r>
      <w:r w:rsidRPr="00B40F28">
        <w:rPr>
          <w:sz w:val="18"/>
        </w:rPr>
        <w:tab/>
      </w:r>
      <w:r>
        <w:rPr>
          <w:sz w:val="18"/>
        </w:rPr>
        <w:t xml:space="preserve">Govof Bangladesh, </w:t>
      </w:r>
      <w:r w:rsidRPr="00006CFD">
        <w:rPr>
          <w:sz w:val="18"/>
        </w:rPr>
        <w:t xml:space="preserve">2007. Improving access to life skills based sexual and reproductive health education and condom services for male youth, 2007. National AIDS/STD Programme, Directorate General of Health Services, Ministry of Health and Family Welfare, Govt. of Bangladesh and Save the Children USA. </w:t>
      </w:r>
    </w:p>
  </w:footnote>
  <w:footnote w:id="44">
    <w:p w:rsidR="00F30340" w:rsidRPr="003F4598" w:rsidRDefault="00F30340" w:rsidP="00816E37">
      <w:pPr>
        <w:pStyle w:val="FootnoteText"/>
        <w:ind w:left="180" w:hanging="180"/>
        <w:jc w:val="both"/>
      </w:pPr>
      <w:r w:rsidRPr="00B40F28">
        <w:rPr>
          <w:rStyle w:val="FootnoteReference"/>
          <w:sz w:val="18"/>
        </w:rPr>
        <w:footnoteRef/>
      </w:r>
      <w:r w:rsidRPr="00B40F28">
        <w:rPr>
          <w:sz w:val="18"/>
        </w:rPr>
        <w:tab/>
      </w:r>
      <w:r w:rsidRPr="00006CFD">
        <w:rPr>
          <w:sz w:val="18"/>
        </w:rPr>
        <w:t>Govt. of Bangladesh</w:t>
      </w:r>
      <w:r>
        <w:rPr>
          <w:sz w:val="18"/>
        </w:rPr>
        <w:t xml:space="preserve">, </w:t>
      </w:r>
      <w:r w:rsidRPr="00006CFD">
        <w:rPr>
          <w:sz w:val="18"/>
        </w:rPr>
        <w:t>2008. Endline HIV/AIDS survey among youth in Bangladesh 2008: An assessment of HIVIAIDS related knowledge and attitudes among youth, gatekeepers, community leaders and policy makers. National AIDS/STD Programme, Directorate General of Health Services, Ministry of Health and Family Welfare, Govt. of Bangladesh and Save the Children USA.</w:t>
      </w:r>
    </w:p>
  </w:footnote>
  <w:footnote w:id="45">
    <w:p w:rsidR="00F30340" w:rsidRPr="003F4598" w:rsidRDefault="00F30340" w:rsidP="005E7600">
      <w:pPr>
        <w:pStyle w:val="FootnoteText"/>
        <w:ind w:left="180" w:hanging="180"/>
        <w:jc w:val="both"/>
      </w:pPr>
      <w:r w:rsidRPr="00B40F28">
        <w:rPr>
          <w:rStyle w:val="FootnoteReference"/>
          <w:sz w:val="18"/>
        </w:rPr>
        <w:footnoteRef/>
      </w:r>
      <w:r w:rsidRPr="00B40F28">
        <w:rPr>
          <w:sz w:val="18"/>
        </w:rPr>
        <w:tab/>
      </w:r>
      <w:r w:rsidRPr="005E7600">
        <w:rPr>
          <w:sz w:val="18"/>
        </w:rPr>
        <w:t>Govt. of Bangladesh, 2014. Concept Note on HIV and AIDS for the Global Fund New Funding Model for 2016-2017, Sept 18, 2014.</w:t>
      </w:r>
    </w:p>
  </w:footnote>
  <w:footnote w:id="46">
    <w:p w:rsidR="00F30340" w:rsidRDefault="00F30340">
      <w:pPr>
        <w:pStyle w:val="FootnoteText"/>
      </w:pPr>
      <w:r>
        <w:rPr>
          <w:rStyle w:val="FootnoteReference"/>
        </w:rPr>
        <w:footnoteRef/>
      </w:r>
      <w:r>
        <w:t xml:space="preserve"> PLHIV Network, Nov 2017, Stigma Index</w:t>
      </w:r>
    </w:p>
  </w:footnote>
  <w:footnote w:id="47">
    <w:p w:rsidR="00F30340" w:rsidRPr="00E76218" w:rsidRDefault="00F30340">
      <w:pPr>
        <w:pStyle w:val="FootnoteText"/>
        <w:rPr>
          <w:lang w:val="en-US"/>
        </w:rPr>
      </w:pPr>
      <w:r w:rsidRPr="00C8519B">
        <w:rPr>
          <w:rStyle w:val="FootnoteReference"/>
        </w:rPr>
        <w:footnoteRef/>
      </w:r>
      <w:r w:rsidRPr="00C8519B">
        <w:rPr>
          <w:highlight w:val="yellow"/>
        </w:rPr>
        <w:t xml:space="preserve"> Gourab G, Khan MNM, Hasan AMR, Sarwar G, Irfan SD, Reza MM, et al. (2019) The willingness to receive sexually transmitted infection services from public healthcare facilities among key populations at risk for human immunodeficiency virus infection in Bangladesh: A qualitative study. PLoS ONE 14(9): e0221637.</w:t>
      </w:r>
      <w:r w:rsidRPr="00836EED">
        <w:t xml:space="preserve"> </w:t>
      </w:r>
      <w:hyperlink r:id="rId2" w:history="1">
        <w:r w:rsidRPr="00CF3F0C">
          <w:rPr>
            <w:rStyle w:val="Hyperlink"/>
          </w:rPr>
          <w:t>https://doi.org/10.1371/journal.pone.0221637</w:t>
        </w:r>
      </w:hyperlink>
    </w:p>
  </w:footnote>
  <w:footnote w:id="48">
    <w:p w:rsidR="00F30340" w:rsidRDefault="00F30340">
      <w:pPr>
        <w:pStyle w:val="FootnoteText"/>
      </w:pPr>
      <w:r>
        <w:rPr>
          <w:rStyle w:val="FootnoteReference"/>
        </w:rPr>
        <w:footnoteRef/>
      </w:r>
      <w:r>
        <w:t xml:space="preserve"> Stakeholders Consultation meeting, Thematic Group: Advocacy and Integration, December 2019, </w:t>
      </w:r>
    </w:p>
  </w:footnote>
  <w:footnote w:id="49">
    <w:p w:rsidR="00F30340" w:rsidRPr="003F4598" w:rsidRDefault="00F30340" w:rsidP="00E7477D">
      <w:pPr>
        <w:pStyle w:val="FootnoteText"/>
        <w:ind w:left="180" w:hanging="180"/>
        <w:jc w:val="both"/>
      </w:pPr>
      <w:r w:rsidRPr="00B40F28">
        <w:rPr>
          <w:rStyle w:val="FootnoteReference"/>
          <w:sz w:val="18"/>
        </w:rPr>
        <w:footnoteRef/>
      </w:r>
      <w:r w:rsidRPr="00B40F28">
        <w:rPr>
          <w:sz w:val="18"/>
        </w:rPr>
        <w:tab/>
      </w:r>
      <w:r>
        <w:rPr>
          <w:sz w:val="18"/>
        </w:rPr>
        <w:t xml:space="preserve">UNDP, </w:t>
      </w:r>
      <w:r w:rsidRPr="00BA4499">
        <w:rPr>
          <w:sz w:val="18"/>
        </w:rPr>
        <w:t>2012. Sex work and the law in Asia.</w:t>
      </w:r>
    </w:p>
  </w:footnote>
  <w:footnote w:id="50">
    <w:p w:rsidR="00F30340" w:rsidRPr="003F4598" w:rsidRDefault="00F30340" w:rsidP="00E7477D">
      <w:pPr>
        <w:pStyle w:val="FootnoteText"/>
        <w:ind w:left="180" w:hanging="180"/>
        <w:jc w:val="both"/>
      </w:pPr>
      <w:r w:rsidRPr="00B40F28">
        <w:rPr>
          <w:rStyle w:val="FootnoteReference"/>
          <w:sz w:val="18"/>
        </w:rPr>
        <w:footnoteRef/>
      </w:r>
      <w:r w:rsidRPr="00B40F28">
        <w:rPr>
          <w:sz w:val="18"/>
        </w:rPr>
        <w:tab/>
      </w:r>
      <w:r w:rsidRPr="00BA4499">
        <w:rPr>
          <w:sz w:val="18"/>
        </w:rPr>
        <w:t>Save the Children. (2012). Report on Mid-term survey on expanding HIV/AIDS prevention in Bangladesh, RCC program, funded by the Global Fund. The Nielsen Company (Bangladesh) Limited.</w:t>
      </w:r>
    </w:p>
  </w:footnote>
  <w:footnote w:id="51">
    <w:p w:rsidR="00F30340" w:rsidRPr="005601FD" w:rsidRDefault="00F30340" w:rsidP="005601FD">
      <w:pPr>
        <w:pStyle w:val="ListParagraph"/>
        <w:spacing w:after="0"/>
        <w:ind w:left="0"/>
        <w:rPr>
          <w:iCs/>
        </w:rPr>
      </w:pPr>
      <w:r>
        <w:rPr>
          <w:rStyle w:val="FootnoteReference"/>
        </w:rPr>
        <w:footnoteRef/>
      </w:r>
      <w:r>
        <w:t xml:space="preserve"> </w:t>
      </w:r>
      <w:r w:rsidRPr="005601FD">
        <w:rPr>
          <w:iCs/>
          <w:sz w:val="20"/>
          <w:szCs w:val="20"/>
        </w:rPr>
        <w:t>Khosla N. (2009). HIV/AIDS interventions in Bangladesh: what can application of a social exclusion framework tell us?. Journal of health, population, and nutrition, 27(4), 587–597. doi:10.3329/jhpn.v27i4.3404</w:t>
      </w:r>
    </w:p>
  </w:footnote>
  <w:footnote w:id="52">
    <w:p w:rsidR="00F30340" w:rsidRPr="00A370CB" w:rsidRDefault="00F30340">
      <w:pPr>
        <w:pStyle w:val="FootnoteText"/>
        <w:rPr>
          <w:lang w:val="en-US"/>
        </w:rPr>
      </w:pPr>
      <w:r>
        <w:rPr>
          <w:rStyle w:val="FootnoteReference"/>
        </w:rPr>
        <w:footnoteRef/>
      </w:r>
      <w:r>
        <w:rPr>
          <w:lang w:val="en-US"/>
        </w:rPr>
        <w:t>The</w:t>
      </w:r>
      <w:r>
        <w:t xml:space="preserve"> </w:t>
      </w:r>
      <w:r>
        <w:rPr>
          <w:lang w:val="en-US"/>
        </w:rPr>
        <w:t>Penal Code, 1860, Bangladesh</w:t>
      </w:r>
    </w:p>
  </w:footnote>
  <w:footnote w:id="53">
    <w:p w:rsidR="00F30340" w:rsidRPr="003F4598" w:rsidRDefault="00F30340" w:rsidP="00BF7DC0">
      <w:pPr>
        <w:pStyle w:val="FootnoteText"/>
        <w:ind w:left="180" w:hanging="180"/>
        <w:jc w:val="both"/>
      </w:pPr>
      <w:r w:rsidRPr="00B40F28">
        <w:rPr>
          <w:rStyle w:val="FootnoteReference"/>
          <w:sz w:val="18"/>
        </w:rPr>
        <w:footnoteRef/>
      </w:r>
      <w:r w:rsidRPr="00B40F28">
        <w:rPr>
          <w:sz w:val="18"/>
        </w:rPr>
        <w:tab/>
      </w:r>
      <w:r w:rsidRPr="004707AC">
        <w:rPr>
          <w:sz w:val="18"/>
        </w:rPr>
        <w:t xml:space="preserve">ASP, </w:t>
      </w:r>
      <w:r>
        <w:rPr>
          <w:sz w:val="18"/>
          <w:lang w:val="en-US"/>
        </w:rPr>
        <w:t xml:space="preserve">Keynote Presentation, Wad, </w:t>
      </w:r>
      <w:r w:rsidRPr="004707AC">
        <w:rPr>
          <w:sz w:val="18"/>
        </w:rPr>
        <w:t>201</w:t>
      </w:r>
      <w:r>
        <w:rPr>
          <w:sz w:val="18"/>
        </w:rPr>
        <w:t>9</w:t>
      </w:r>
      <w:r w:rsidRPr="004707AC">
        <w:rPr>
          <w:sz w:val="18"/>
        </w:rPr>
        <w:t>.</w:t>
      </w:r>
    </w:p>
  </w:footnote>
  <w:footnote w:id="54">
    <w:p w:rsidR="00F30340" w:rsidRPr="007B1EC0" w:rsidRDefault="00F30340">
      <w:pPr>
        <w:pStyle w:val="FootnoteText"/>
        <w:rPr>
          <w:lang w:val="en-US"/>
        </w:rPr>
      </w:pPr>
      <w:r>
        <w:rPr>
          <w:rStyle w:val="FootnoteReference"/>
        </w:rPr>
        <w:footnoteRef/>
      </w:r>
      <w:r>
        <w:t xml:space="preserve"> </w:t>
      </w:r>
      <w:r>
        <w:rPr>
          <w:lang w:val="en-US"/>
        </w:rPr>
        <w:t xml:space="preserve">Ref: </w:t>
      </w:r>
      <w:r w:rsidRPr="007B1EC0">
        <w:rPr>
          <w:iCs/>
        </w:rPr>
        <w:t>Koethe JR, Lukusa A, Giganti MJ, Chi BH, Nyirenda CK, Limbada MI, et al. Association between weight gain and clinical outcomes among malnourished adults initiating antiretroviral therapy in Lusaka. Zambia J Acquir</w:t>
      </w:r>
      <w:r>
        <w:rPr>
          <w:iCs/>
          <w:lang w:val="en-US"/>
        </w:rPr>
        <w:t>ed</w:t>
      </w:r>
      <w:r w:rsidRPr="007B1EC0">
        <w:rPr>
          <w:iCs/>
        </w:rPr>
        <w:t xml:space="preserve"> Immune Defic</w:t>
      </w:r>
      <w:r>
        <w:rPr>
          <w:iCs/>
          <w:lang w:val="en-US"/>
        </w:rPr>
        <w:t>iency</w:t>
      </w:r>
      <w:r w:rsidRPr="007B1EC0">
        <w:rPr>
          <w:iCs/>
        </w:rPr>
        <w:t xml:space="preserve"> Syndr</w:t>
      </w:r>
      <w:r>
        <w:rPr>
          <w:iCs/>
          <w:lang w:val="en-US"/>
        </w:rPr>
        <w:t>ome</w:t>
      </w:r>
      <w:r w:rsidRPr="007B1EC0">
        <w:rPr>
          <w:iCs/>
        </w:rPr>
        <w:t>. 2010;53:507–13</w:t>
      </w:r>
    </w:p>
  </w:footnote>
  <w:footnote w:id="55">
    <w:p w:rsidR="00F30340" w:rsidRPr="00976283" w:rsidRDefault="00F30340">
      <w:pPr>
        <w:pStyle w:val="FootnoteText"/>
        <w:rPr>
          <w:lang w:val="en-US"/>
        </w:rPr>
      </w:pPr>
      <w:r>
        <w:rPr>
          <w:rStyle w:val="FootnoteReference"/>
        </w:rPr>
        <w:footnoteRef/>
      </w:r>
      <w:r>
        <w:t xml:space="preserve"> </w:t>
      </w:r>
      <w:r>
        <w:rPr>
          <w:lang w:val="en-US"/>
        </w:rPr>
        <w:t xml:space="preserve">General Economic Division, Planning Commission, Government of People’s Republic of Bangaldesh, March 2015, National  Social Security Strategy (NSSS) of Bangladesh </w:t>
      </w:r>
    </w:p>
  </w:footnote>
  <w:footnote w:id="56">
    <w:p w:rsidR="00F30340" w:rsidRDefault="00F30340">
      <w:pPr>
        <w:pStyle w:val="FootnoteText"/>
      </w:pPr>
      <w:r>
        <w:rPr>
          <w:rStyle w:val="FootnoteReference"/>
        </w:rPr>
        <w:footnoteRef/>
      </w:r>
      <w:r>
        <w:t xml:space="preserve"> KII with Sr. Manager, NFM, ASP</w:t>
      </w:r>
    </w:p>
  </w:footnote>
  <w:footnote w:id="57">
    <w:p w:rsidR="00F30340" w:rsidRDefault="00F30340">
      <w:pPr>
        <w:pStyle w:val="FootnoteText"/>
      </w:pPr>
      <w:r>
        <w:rPr>
          <w:rStyle w:val="FootnoteReference"/>
        </w:rPr>
        <w:footnoteRef/>
      </w:r>
      <w:r>
        <w:t xml:space="preserve"> Program data, 2018</w:t>
      </w:r>
    </w:p>
  </w:footnote>
  <w:footnote w:id="58">
    <w:p w:rsidR="00F30340" w:rsidRDefault="00F30340">
      <w:pPr>
        <w:pStyle w:val="FootnoteText"/>
      </w:pPr>
      <w:r>
        <w:rPr>
          <w:rStyle w:val="FootnoteReference"/>
        </w:rPr>
        <w:footnoteRef/>
      </w:r>
      <w:r>
        <w:t xml:space="preserve"> ASP,UNAIDS and SC, Size Estimation of Key Populations in Bangladesh, 2015-16</w:t>
      </w:r>
    </w:p>
  </w:footnote>
  <w:footnote w:id="59">
    <w:p w:rsidR="00F30340" w:rsidRPr="003F4598" w:rsidRDefault="00F30340" w:rsidP="004B2C90">
      <w:pPr>
        <w:pStyle w:val="FootnoteText"/>
        <w:ind w:left="180" w:hanging="180"/>
        <w:jc w:val="both"/>
      </w:pPr>
      <w:r w:rsidRPr="00B40F28">
        <w:rPr>
          <w:rStyle w:val="FootnoteReference"/>
          <w:sz w:val="18"/>
        </w:rPr>
        <w:footnoteRef/>
      </w:r>
      <w:r>
        <w:rPr>
          <w:sz w:val="18"/>
        </w:rPr>
        <w:tab/>
        <w:t xml:space="preserve">Govt. of Bangladesh, </w:t>
      </w:r>
      <w:r w:rsidRPr="009E5388">
        <w:rPr>
          <w:sz w:val="18"/>
        </w:rPr>
        <w:t>2009. Understanding the operational dynamics and possible HIV interventions for residence-based female sex workers in two divisional cities in Bangladesh. Dhaka: National AIDS/STD Programme, Directorate General of Health Services, Ministry of Health and Family Welfare, Govt. of Bangladesh, Save the Children USA and icddr,b, 2008.</w:t>
      </w:r>
    </w:p>
  </w:footnote>
  <w:footnote w:id="60">
    <w:p w:rsidR="00F30340" w:rsidRPr="003F4598" w:rsidRDefault="00F30340" w:rsidP="004B2C90">
      <w:pPr>
        <w:pStyle w:val="FootnoteText"/>
        <w:ind w:left="180" w:hanging="180"/>
        <w:jc w:val="both"/>
      </w:pPr>
      <w:r w:rsidRPr="00B40F28">
        <w:rPr>
          <w:rStyle w:val="FootnoteReference"/>
          <w:sz w:val="18"/>
        </w:rPr>
        <w:footnoteRef/>
      </w:r>
      <w:r w:rsidRPr="00B40F28">
        <w:rPr>
          <w:sz w:val="18"/>
        </w:rPr>
        <w:tab/>
      </w:r>
      <w:r w:rsidRPr="00137B66">
        <w:rPr>
          <w:sz w:val="18"/>
        </w:rPr>
        <w:t>Rana, A. K. M., Reza, M. M., Alam, M. S., Khatun, M., Khan, S. I., &amp; Azim, T. (2016). Effects of in-country and cross-border mobility on condom use among transgender women (HIJRAS) in Bangladesh: a cross-sectional study. AIDS and Behavio</w:t>
      </w:r>
      <w:r>
        <w:rPr>
          <w:sz w:val="18"/>
        </w:rPr>
        <w:t>u</w:t>
      </w:r>
      <w:r w:rsidRPr="00137B66">
        <w:rPr>
          <w:sz w:val="18"/>
        </w:rPr>
        <w:t>r, 20(10), 2165-2177. https://doi.org/10.1007/s10461-015-1275-8</w:t>
      </w:r>
      <w:r w:rsidRPr="009E5388">
        <w:rPr>
          <w:sz w:val="18"/>
        </w:rPr>
        <w:t>.</w:t>
      </w:r>
    </w:p>
  </w:footnote>
  <w:footnote w:id="61">
    <w:p w:rsidR="00F30340" w:rsidRPr="003F4598" w:rsidRDefault="00F30340" w:rsidP="004B2C90">
      <w:pPr>
        <w:pStyle w:val="FootnoteText"/>
        <w:ind w:left="180" w:hanging="180"/>
        <w:jc w:val="both"/>
      </w:pPr>
      <w:r w:rsidRPr="00B40F28">
        <w:rPr>
          <w:rStyle w:val="FootnoteReference"/>
          <w:sz w:val="18"/>
        </w:rPr>
        <w:footnoteRef/>
      </w:r>
      <w:r w:rsidRPr="00B40F28">
        <w:rPr>
          <w:sz w:val="18"/>
        </w:rPr>
        <w:tab/>
      </w:r>
      <w:r w:rsidRPr="009E5388">
        <w:rPr>
          <w:sz w:val="18"/>
        </w:rPr>
        <w:t xml:space="preserve">Petruney T, Minichiello </w:t>
      </w:r>
      <w:r>
        <w:rPr>
          <w:sz w:val="18"/>
        </w:rPr>
        <w:t>S N, McDowell M and Wilcher R, 2012</w:t>
      </w:r>
      <w:r w:rsidRPr="009E5388">
        <w:rPr>
          <w:sz w:val="18"/>
        </w:rPr>
        <w:t>. Meeting the contraceptive needs of key populations affected by HIV in Asia: An Unfinished Agenda. Hindawi Publishing Corporation. AIDS Research and Treatment, Volume 2012, Article ID 792649.</w:t>
      </w:r>
    </w:p>
  </w:footnote>
  <w:footnote w:id="62">
    <w:p w:rsidR="00F30340" w:rsidRPr="003F4598" w:rsidRDefault="00F30340" w:rsidP="004B2C90">
      <w:pPr>
        <w:pStyle w:val="FootnoteText"/>
        <w:ind w:left="180" w:hanging="180"/>
        <w:jc w:val="both"/>
      </w:pPr>
      <w:r w:rsidRPr="00B40F28">
        <w:rPr>
          <w:rStyle w:val="FootnoteReference"/>
          <w:sz w:val="18"/>
        </w:rPr>
        <w:footnoteRef/>
      </w:r>
      <w:r w:rsidRPr="00B40F28">
        <w:rPr>
          <w:sz w:val="18"/>
        </w:rPr>
        <w:tab/>
      </w:r>
      <w:r>
        <w:rPr>
          <w:sz w:val="18"/>
        </w:rPr>
        <w:t xml:space="preserve">UNFPA, </w:t>
      </w:r>
      <w:r w:rsidRPr="009E5388">
        <w:rPr>
          <w:sz w:val="18"/>
        </w:rPr>
        <w:t>2011. Preventing HIV and unintended pregnancies: strategic framework 2011–2015.</w:t>
      </w:r>
    </w:p>
  </w:footnote>
  <w:footnote w:id="63">
    <w:p w:rsidR="00F30340" w:rsidRPr="003F4598" w:rsidRDefault="00F30340" w:rsidP="004707AC">
      <w:pPr>
        <w:pStyle w:val="FootnoteText"/>
        <w:ind w:left="180" w:hanging="180"/>
        <w:jc w:val="both"/>
      </w:pPr>
      <w:r w:rsidRPr="00B40F28">
        <w:rPr>
          <w:rStyle w:val="FootnoteReference"/>
          <w:sz w:val="18"/>
        </w:rPr>
        <w:footnoteRef/>
      </w:r>
      <w:r w:rsidRPr="00B40F28">
        <w:rPr>
          <w:sz w:val="18"/>
        </w:rPr>
        <w:tab/>
      </w:r>
      <w:r w:rsidRPr="004707AC">
        <w:rPr>
          <w:sz w:val="18"/>
        </w:rPr>
        <w:t>Govt. of Bangladesh, 2014. HIV case detection in Bangladesh: Summary report, 2007-2013. National AIDS/STD Program, Directorate General of Health Services, Ministry of Health and Family Welfare, Govt. of Bangladesh (unpublished).</w:t>
      </w:r>
    </w:p>
  </w:footnote>
  <w:footnote w:id="64">
    <w:p w:rsidR="00F30340" w:rsidRPr="003F4598" w:rsidRDefault="00F30340" w:rsidP="00D8014E">
      <w:pPr>
        <w:pStyle w:val="FootnoteText"/>
        <w:ind w:left="180" w:hanging="180"/>
        <w:jc w:val="both"/>
      </w:pPr>
      <w:r w:rsidRPr="00B40F28">
        <w:rPr>
          <w:rStyle w:val="FootnoteReference"/>
          <w:sz w:val="18"/>
        </w:rPr>
        <w:footnoteRef/>
      </w:r>
      <w:r w:rsidRPr="00B40F28">
        <w:rPr>
          <w:sz w:val="18"/>
        </w:rPr>
        <w:tab/>
      </w:r>
      <w:bookmarkStart w:id="20" w:name="_Hlk31284211"/>
      <w:r>
        <w:rPr>
          <w:sz w:val="18"/>
        </w:rPr>
        <w:t xml:space="preserve">ASP, 2016. </w:t>
      </w:r>
      <w:r w:rsidRPr="000A1247">
        <w:rPr>
          <w:sz w:val="18"/>
        </w:rPr>
        <w:t>Mapping Study and Size Estimation of Key Populations in Bangladesh for HIV Programs. Dhaka, Bangladesh: Directorate General of Health Services, Ministry of Health and Family Welfare</w:t>
      </w:r>
      <w:bookmarkEnd w:id="20"/>
      <w:r w:rsidRPr="000A1247">
        <w:rPr>
          <w:sz w:val="18"/>
        </w:rPr>
        <w:t>.</w:t>
      </w:r>
    </w:p>
  </w:footnote>
  <w:footnote w:id="65">
    <w:p w:rsidR="00F30340" w:rsidRDefault="00F30340">
      <w:pPr>
        <w:pStyle w:val="FootnoteText"/>
      </w:pPr>
      <w:r>
        <w:rPr>
          <w:rStyle w:val="FootnoteReference"/>
        </w:rPr>
        <w:footnoteRef/>
      </w:r>
      <w:r>
        <w:t xml:space="preserve"> UNICEF, OKUP, Lesson Learned and Project Completion Report, 2019:  Community-based awareness on safe migration and PMTCT reduce migration related risks and HIV infections among migrants, spouses and children</w:t>
      </w:r>
    </w:p>
  </w:footnote>
  <w:footnote w:id="66">
    <w:p w:rsidR="00F30340" w:rsidRDefault="00F30340">
      <w:pPr>
        <w:pStyle w:val="FootnoteText"/>
      </w:pPr>
      <w:r>
        <w:rPr>
          <w:rStyle w:val="FootnoteReference"/>
        </w:rPr>
        <w:footnoteRef/>
      </w:r>
      <w:r>
        <w:t xml:space="preserve"> ASP, HIV and AIDS, Disclosure Guidelines, unpublished</w:t>
      </w:r>
    </w:p>
  </w:footnote>
  <w:footnote w:id="67">
    <w:p w:rsidR="00F30340" w:rsidRPr="006A6830" w:rsidRDefault="00F30340" w:rsidP="006A6830">
      <w:pPr>
        <w:jc w:val="both"/>
        <w:rPr>
          <w:rFonts w:cs="Calibri"/>
        </w:rPr>
      </w:pPr>
      <w:r>
        <w:rPr>
          <w:rStyle w:val="FootnoteReference"/>
        </w:rPr>
        <w:footnoteRef/>
      </w:r>
      <w:r>
        <w:t xml:space="preserve"> </w:t>
      </w:r>
      <w:r w:rsidRPr="00B17D72">
        <w:rPr>
          <w:rFonts w:cs="Calibri"/>
          <w:color w:val="1D2228"/>
          <w:sz w:val="20"/>
          <w:szCs w:val="20"/>
          <w:shd w:val="clear" w:color="auto" w:fill="FFFFFF"/>
        </w:rPr>
        <w:t>National AIDS/STD Programme (NASP), Directorate General of Health Services Ministry of Health and Family Welfare (MOHFW). Baseline HIV/AIDS survey among youth in Bangladesh − 2005 “Project on prevention of HIV/ AIDS among young people in Bangladesh.”, 2005</w:t>
      </w:r>
    </w:p>
  </w:footnote>
  <w:footnote w:id="68">
    <w:p w:rsidR="00F30340" w:rsidRPr="00217A28" w:rsidRDefault="00F30340" w:rsidP="00B17D72">
      <w:pPr>
        <w:rPr>
          <w:bCs/>
          <w:sz w:val="20"/>
          <w:szCs w:val="20"/>
        </w:rPr>
      </w:pPr>
      <w:r>
        <w:rPr>
          <w:rStyle w:val="FootnoteReference"/>
        </w:rPr>
        <w:footnoteRef/>
      </w:r>
      <w:r>
        <w:t xml:space="preserve"> </w:t>
      </w:r>
      <w:r>
        <w:rPr>
          <w:bCs/>
          <w:sz w:val="20"/>
          <w:szCs w:val="20"/>
        </w:rPr>
        <w:t xml:space="preserve">NASP, Save the children, 2008, </w:t>
      </w:r>
      <w:r w:rsidRPr="00217A28">
        <w:rPr>
          <w:bCs/>
          <w:sz w:val="20"/>
          <w:szCs w:val="20"/>
        </w:rPr>
        <w:t>Assessment of HIV/AIDS related knowledge and attitudes among youth, gatekeepers, community leaders and policy makers in Bangladesh, 2008</w:t>
      </w:r>
    </w:p>
    <w:p w:rsidR="00F30340" w:rsidRPr="00B17D72" w:rsidRDefault="00F30340">
      <w:pPr>
        <w:pStyle w:val="FootnoteText"/>
        <w:rPr>
          <w:lang w:val="en-US"/>
        </w:rPr>
      </w:pPr>
    </w:p>
  </w:footnote>
  <w:footnote w:id="69">
    <w:p w:rsidR="00F30340" w:rsidRPr="003F4598" w:rsidRDefault="00F30340" w:rsidP="002119F1">
      <w:pPr>
        <w:pStyle w:val="FootnoteText"/>
        <w:ind w:left="180" w:hanging="180"/>
        <w:jc w:val="both"/>
      </w:pPr>
      <w:r w:rsidRPr="00B40F28">
        <w:rPr>
          <w:rStyle w:val="FootnoteReference"/>
          <w:sz w:val="18"/>
        </w:rPr>
        <w:footnoteRef/>
      </w:r>
      <w:r w:rsidRPr="00B40F28">
        <w:rPr>
          <w:sz w:val="18"/>
        </w:rPr>
        <w:tab/>
      </w:r>
      <w:r w:rsidRPr="002119F1">
        <w:rPr>
          <w:sz w:val="18"/>
        </w:rPr>
        <w:t>National AIDS/STD Programme (NASP), Ministry of Health and Family Welfare Bangladesh, Ashar Alo Society and UNICEF. 2013. Comprehensive Mapping of Children Infected and Affected by HIV and AIDS in Bangladesh</w:t>
      </w:r>
      <w:r>
        <w:rPr>
          <w:sz w:val="18"/>
        </w:rPr>
        <w:t>.</w:t>
      </w:r>
    </w:p>
  </w:footnote>
  <w:footnote w:id="70">
    <w:p w:rsidR="00F30340" w:rsidRPr="003F4598" w:rsidRDefault="00F30340" w:rsidP="002E1A8B">
      <w:pPr>
        <w:pStyle w:val="FootnoteText"/>
        <w:ind w:left="180" w:hanging="180"/>
        <w:jc w:val="both"/>
      </w:pPr>
      <w:r w:rsidRPr="00B40F28">
        <w:rPr>
          <w:rStyle w:val="FootnoteReference"/>
          <w:sz w:val="18"/>
        </w:rPr>
        <w:footnoteRef/>
      </w:r>
      <w:r w:rsidRPr="00B40F28">
        <w:rPr>
          <w:sz w:val="18"/>
        </w:rPr>
        <w:tab/>
      </w:r>
      <w:r w:rsidRPr="005A3F2C">
        <w:rPr>
          <w:sz w:val="18"/>
        </w:rPr>
        <w:t>NIPORT</w:t>
      </w:r>
      <w:r>
        <w:rPr>
          <w:sz w:val="18"/>
        </w:rPr>
        <w:t xml:space="preserve">, et. al. </w:t>
      </w:r>
      <w:r w:rsidRPr="005A3F2C">
        <w:rPr>
          <w:sz w:val="18"/>
        </w:rPr>
        <w:t>201</w:t>
      </w:r>
      <w:r>
        <w:rPr>
          <w:sz w:val="18"/>
        </w:rPr>
        <w:t>6</w:t>
      </w:r>
      <w:r w:rsidRPr="005A3F2C">
        <w:rPr>
          <w:sz w:val="18"/>
        </w:rPr>
        <w:t xml:space="preserve">. </w:t>
      </w:r>
      <w:r w:rsidRPr="002E1A8B">
        <w:rPr>
          <w:sz w:val="18"/>
        </w:rPr>
        <w:t>Bangladesh Demographic and Health Survey 2014. Dhaka, Bangladesh, and Rockville, Maryland, USA:</w:t>
      </w:r>
      <w:r>
        <w:rPr>
          <w:sz w:val="18"/>
        </w:rPr>
        <w:t xml:space="preserve"> </w:t>
      </w:r>
      <w:r w:rsidRPr="002E1A8B">
        <w:rPr>
          <w:sz w:val="18"/>
        </w:rPr>
        <w:t>NIPORT, Mitra and Associates, and ICF International.</w:t>
      </w:r>
    </w:p>
  </w:footnote>
  <w:footnote w:id="71">
    <w:p w:rsidR="00F30340" w:rsidRDefault="00F30340">
      <w:pPr>
        <w:pStyle w:val="FootnoteText"/>
      </w:pPr>
      <w:r>
        <w:rPr>
          <w:rStyle w:val="FootnoteReference"/>
        </w:rPr>
        <w:footnoteRef/>
      </w:r>
      <w:r>
        <w:t xml:space="preserve"> ASP, Keynote presentation, WAD, 2019</w:t>
      </w:r>
    </w:p>
  </w:footnote>
  <w:footnote w:id="72">
    <w:p w:rsidR="00F30340" w:rsidRDefault="00F30340">
      <w:pPr>
        <w:pStyle w:val="FootnoteText"/>
      </w:pPr>
      <w:r>
        <w:rPr>
          <w:rStyle w:val="FootnoteReference"/>
        </w:rPr>
        <w:footnoteRef/>
      </w:r>
      <w:r>
        <w:t xml:space="preserve"> Working paper on Laboratory Services, 4</w:t>
      </w:r>
      <w:r w:rsidRPr="003D518B">
        <w:rPr>
          <w:vertAlign w:val="superscript"/>
        </w:rPr>
        <w:t>th</w:t>
      </w:r>
      <w:r>
        <w:t xml:space="preserve"> NSP Review, December 2019</w:t>
      </w:r>
    </w:p>
  </w:footnote>
  <w:footnote w:id="73">
    <w:p w:rsidR="00F30340" w:rsidRDefault="00F30340">
      <w:pPr>
        <w:pStyle w:val="FootnoteText"/>
      </w:pPr>
      <w:r>
        <w:rPr>
          <w:rStyle w:val="FootnoteReference"/>
        </w:rPr>
        <w:footnoteRef/>
      </w:r>
      <w:r>
        <w:t xml:space="preserve"> GF , Technical Brief, 2019</w:t>
      </w:r>
    </w:p>
  </w:footnote>
  <w:footnote w:id="74">
    <w:p w:rsidR="00F30340" w:rsidRDefault="00F30340">
      <w:pPr>
        <w:pStyle w:val="FootnoteText"/>
      </w:pPr>
      <w:r>
        <w:rPr>
          <w:rStyle w:val="FootnoteReference"/>
        </w:rPr>
        <w:footnoteRef/>
      </w:r>
      <w:r>
        <w:t xml:space="preserve"> </w:t>
      </w:r>
      <w:hyperlink r:id="rId3" w:history="1">
        <w:r w:rsidRPr="002509A4">
          <w:rPr>
            <w:rStyle w:val="Hyperlink"/>
          </w:rPr>
          <w:t>https://www.unicef.org/child-rights-convention/what-are-human-rights</w:t>
        </w:r>
      </w:hyperlink>
    </w:p>
  </w:footnote>
  <w:footnote w:id="75">
    <w:p w:rsidR="00F30340" w:rsidRDefault="00F30340">
      <w:pPr>
        <w:pStyle w:val="FootnoteText"/>
      </w:pPr>
      <w:r>
        <w:rPr>
          <w:rStyle w:val="FootnoteReference"/>
        </w:rPr>
        <w:footnoteRef/>
      </w:r>
      <w:r>
        <w:t xml:space="preserve"> Annual Report, 2018, ASP, DGHS, MOHFW</w:t>
      </w:r>
    </w:p>
  </w:footnote>
  <w:footnote w:id="76">
    <w:p w:rsidR="00F30340" w:rsidRPr="00C02214" w:rsidRDefault="00F30340">
      <w:pPr>
        <w:pStyle w:val="FootnoteText"/>
        <w:rPr>
          <w:lang w:val="en-US"/>
        </w:rPr>
      </w:pPr>
      <w:r>
        <w:rPr>
          <w:rStyle w:val="FootnoteReference"/>
        </w:rPr>
        <w:footnoteRef/>
      </w:r>
      <w:r>
        <w:t xml:space="preserve"> </w:t>
      </w:r>
      <w:r>
        <w:rPr>
          <w:lang w:val="en-US"/>
        </w:rPr>
        <w:t>ASP, icddr,b, Program report, 2019</w:t>
      </w:r>
    </w:p>
  </w:footnote>
  <w:footnote w:id="77">
    <w:p w:rsidR="00F30340" w:rsidRPr="00CD6414" w:rsidRDefault="00F30340" w:rsidP="00CD6414">
      <w:pPr>
        <w:rPr>
          <w:rFonts w:cs="Calibri"/>
          <w:i/>
          <w:iCs/>
          <w:sz w:val="20"/>
          <w:szCs w:val="20"/>
        </w:rPr>
      </w:pPr>
      <w:r>
        <w:rPr>
          <w:rStyle w:val="FootnoteReference"/>
        </w:rPr>
        <w:footnoteRef/>
      </w:r>
      <w:r>
        <w:t xml:space="preserve"> </w:t>
      </w:r>
      <w:r w:rsidRPr="00CD6414">
        <w:rPr>
          <w:rFonts w:cs="Calibri"/>
          <w:i/>
          <w:iCs/>
          <w:color w:val="222222"/>
          <w:sz w:val="20"/>
          <w:szCs w:val="20"/>
          <w:shd w:val="clear" w:color="auto" w:fill="EAF3FF"/>
        </w:rPr>
        <w:t> </w:t>
      </w:r>
      <w:r w:rsidRPr="00CD6414">
        <w:rPr>
          <w:rStyle w:val="HTMLCite"/>
          <w:rFonts w:cs="Calibri"/>
          <w:i w:val="0"/>
          <w:iCs w:val="0"/>
          <w:color w:val="222222"/>
          <w:sz w:val="20"/>
          <w:szCs w:val="20"/>
        </w:rPr>
        <w:t>Karim, Mohosinul (25 October 2014). </w:t>
      </w:r>
      <w:hyperlink r:id="rId4" w:history="1">
        <w:r w:rsidRPr="00CD6414">
          <w:rPr>
            <w:rStyle w:val="Hyperlink"/>
            <w:rFonts w:cs="Calibri"/>
            <w:color w:val="auto"/>
            <w:sz w:val="20"/>
            <w:szCs w:val="20"/>
            <w:u w:val="none"/>
          </w:rPr>
          <w:t>"Hijras Now a Separate Gender"</w:t>
        </w:r>
      </w:hyperlink>
      <w:r w:rsidRPr="00CD6414">
        <w:rPr>
          <w:rStyle w:val="HTMLCite"/>
          <w:rFonts w:cs="Calibri"/>
          <w:color w:val="222222"/>
          <w:sz w:val="20"/>
          <w:szCs w:val="20"/>
        </w:rPr>
        <w:t>.</w:t>
      </w:r>
      <w:r w:rsidRPr="00CD6414">
        <w:rPr>
          <w:rStyle w:val="HTMLCite"/>
          <w:rFonts w:cs="Calibri"/>
          <w:i w:val="0"/>
          <w:iCs w:val="0"/>
          <w:color w:val="222222"/>
          <w:sz w:val="20"/>
          <w:szCs w:val="20"/>
        </w:rPr>
        <w:t> Dhaka Tribune. Archived from </w:t>
      </w:r>
      <w:hyperlink r:id="rId5" w:history="1">
        <w:r w:rsidRPr="00CD6414">
          <w:rPr>
            <w:rStyle w:val="Hyperlink"/>
            <w:rFonts w:cs="Calibri"/>
            <w:color w:val="auto"/>
            <w:sz w:val="20"/>
            <w:szCs w:val="20"/>
            <w:u w:val="none"/>
          </w:rPr>
          <w:t>the original</w:t>
        </w:r>
      </w:hyperlink>
      <w:r w:rsidRPr="00CD6414">
        <w:rPr>
          <w:rStyle w:val="HTMLCite"/>
          <w:rFonts w:cs="Calibri"/>
          <w:i w:val="0"/>
          <w:iCs w:val="0"/>
          <w:sz w:val="20"/>
          <w:szCs w:val="20"/>
        </w:rPr>
        <w:t> on 10 September 2017</w:t>
      </w:r>
      <w:r w:rsidRPr="00CD6414">
        <w:rPr>
          <w:rStyle w:val="reference-accessdate"/>
          <w:rFonts w:cs="Calibri"/>
          <w:i/>
          <w:iCs/>
          <w:sz w:val="20"/>
          <w:szCs w:val="20"/>
        </w:rPr>
        <w:t xml:space="preserve">. </w:t>
      </w:r>
      <w:r w:rsidRPr="00CD6414">
        <w:rPr>
          <w:rStyle w:val="reference-accessdate"/>
          <w:rFonts w:cs="Calibri"/>
          <w:sz w:val="20"/>
          <w:szCs w:val="20"/>
        </w:rPr>
        <w:t>Retrieved </w:t>
      </w:r>
      <w:r w:rsidRPr="00CD6414">
        <w:rPr>
          <w:rStyle w:val="nowrap"/>
          <w:rFonts w:cs="Calibri"/>
          <w:sz w:val="20"/>
          <w:szCs w:val="20"/>
        </w:rPr>
        <w:t>9 September</w:t>
      </w:r>
      <w:r w:rsidRPr="00CD6414">
        <w:rPr>
          <w:rStyle w:val="reference-accessdate"/>
          <w:rFonts w:cs="Calibri"/>
          <w:sz w:val="20"/>
          <w:szCs w:val="20"/>
        </w:rPr>
        <w:t>2017</w:t>
      </w:r>
      <w:r w:rsidRPr="00CD6414">
        <w:rPr>
          <w:rStyle w:val="HTMLCite"/>
          <w:rFonts w:cs="Calibri"/>
          <w:sz w:val="20"/>
          <w:szCs w:val="20"/>
        </w:rPr>
        <w:t>.</w:t>
      </w:r>
    </w:p>
  </w:footnote>
  <w:footnote w:id="78">
    <w:p w:rsidR="00F30340" w:rsidRPr="00CD6414" w:rsidRDefault="00F30340" w:rsidP="00CD6414">
      <w:pPr>
        <w:rPr>
          <w:sz w:val="20"/>
          <w:szCs w:val="20"/>
        </w:rPr>
      </w:pPr>
      <w:r w:rsidRPr="00CD6414">
        <w:rPr>
          <w:rStyle w:val="FootnoteReference"/>
        </w:rPr>
        <w:footnoteRef/>
      </w:r>
      <w:r w:rsidRPr="00CD6414">
        <w:t xml:space="preserve"> </w:t>
      </w:r>
      <w:r w:rsidRPr="00CD6414">
        <w:rPr>
          <w:sz w:val="20"/>
          <w:szCs w:val="20"/>
        </w:rPr>
        <w:t>“A</w:t>
      </w:r>
      <w:r>
        <w:rPr>
          <w:sz w:val="20"/>
          <w:szCs w:val="20"/>
        </w:rPr>
        <w:t>buses in Bangaldesh’s Legal Recognition of Hijras’. Human Rights Watch, 23 December 2016</w:t>
      </w:r>
    </w:p>
  </w:footnote>
  <w:footnote w:id="79">
    <w:p w:rsidR="00F30340" w:rsidRPr="005F2663" w:rsidRDefault="00F30340" w:rsidP="00CD6414">
      <w:pPr>
        <w:rPr>
          <w:sz w:val="20"/>
          <w:szCs w:val="20"/>
        </w:rPr>
      </w:pPr>
      <w:r>
        <w:rPr>
          <w:rStyle w:val="FootnoteReference"/>
        </w:rPr>
        <w:footnoteRef/>
      </w:r>
      <w:r>
        <w:t xml:space="preserve"> </w:t>
      </w:r>
      <w:r w:rsidRPr="005F2663">
        <w:rPr>
          <w:sz w:val="20"/>
          <w:szCs w:val="20"/>
        </w:rPr>
        <w:t>29 April, 2019</w:t>
      </w:r>
      <w:r>
        <w:rPr>
          <w:sz w:val="20"/>
          <w:szCs w:val="20"/>
        </w:rPr>
        <w:t>,</w:t>
      </w:r>
      <w:hyperlink r:id="rId6" w:history="1">
        <w:r w:rsidRPr="00CD6414">
          <w:rPr>
            <w:rStyle w:val="Hyperlink"/>
            <w:rFonts w:cs="Calibri"/>
            <w:color w:val="auto"/>
            <w:sz w:val="20"/>
            <w:szCs w:val="20"/>
            <w:u w:val="none"/>
          </w:rPr>
          <w:t>"Bangladesh gives voting rights to hijra community"</w:t>
        </w:r>
      </w:hyperlink>
      <w:r w:rsidRPr="003E4EE8">
        <w:rPr>
          <w:rFonts w:cs="Calibri"/>
          <w:sz w:val="20"/>
          <w:szCs w:val="20"/>
        </w:rPr>
        <w:t>.</w:t>
      </w:r>
      <w:r>
        <w:rPr>
          <w:rFonts w:cs="Calibri"/>
          <w:sz w:val="20"/>
          <w:szCs w:val="20"/>
        </w:rPr>
        <w:t xml:space="preserve"> </w:t>
      </w:r>
      <w:r w:rsidRPr="005F2663">
        <w:rPr>
          <w:sz w:val="20"/>
          <w:szCs w:val="20"/>
        </w:rPr>
        <w:t>PinkNews-</w:t>
      </w:r>
      <w:r>
        <w:rPr>
          <w:sz w:val="20"/>
          <w:szCs w:val="20"/>
        </w:rPr>
        <w:t xml:space="preserve"> </w:t>
      </w:r>
      <w:r w:rsidRPr="005F2663">
        <w:rPr>
          <w:sz w:val="20"/>
          <w:szCs w:val="20"/>
        </w:rPr>
        <w:t>Gaynews, reviews and comment from the world’s most read lesbian, gay, bisexual, and trans news service</w:t>
      </w:r>
    </w:p>
    <w:p w:rsidR="00F30340" w:rsidRPr="003E4EE8" w:rsidRDefault="00F30340" w:rsidP="003E4EE8">
      <w:pPr>
        <w:rPr>
          <w:rFonts w:cs="Calibri"/>
          <w:sz w:val="20"/>
          <w:szCs w:val="20"/>
        </w:rPr>
      </w:pPr>
    </w:p>
    <w:p w:rsidR="00F30340" w:rsidRPr="003E4EE8" w:rsidRDefault="00F30340">
      <w:pPr>
        <w:pStyle w:val="FootnoteText"/>
        <w:rPr>
          <w:lang w:val="en-US"/>
        </w:rPr>
      </w:pPr>
    </w:p>
  </w:footnote>
  <w:footnote w:id="80">
    <w:p w:rsidR="00F30340" w:rsidRDefault="00F30340">
      <w:pPr>
        <w:pStyle w:val="FootnoteText"/>
      </w:pPr>
      <w:r>
        <w:rPr>
          <w:rStyle w:val="FootnoteReference"/>
        </w:rPr>
        <w:footnoteRef/>
      </w:r>
      <w:r>
        <w:t xml:space="preserve"> </w:t>
      </w:r>
      <w:r w:rsidRPr="00816A08">
        <w:t xml:space="preserve">WHO- making Health System Work, 2008,  </w:t>
      </w:r>
      <w:hyperlink r:id="rId7" w:history="1">
        <w:r w:rsidRPr="00816A08">
          <w:rPr>
            <w:rStyle w:val="Hyperlink"/>
          </w:rPr>
          <w:t>https://www.who.int/healthsystems/technical_brief_final.pdf</w:t>
        </w:r>
      </w:hyperlink>
      <w:r w:rsidRPr="00997950">
        <w:t xml:space="preserve"> .</w:t>
      </w:r>
    </w:p>
  </w:footnote>
  <w:footnote w:id="81">
    <w:p w:rsidR="00F30340" w:rsidRDefault="00F30340">
      <w:pPr>
        <w:pStyle w:val="FootnoteText"/>
      </w:pPr>
      <w:r>
        <w:rPr>
          <w:rStyle w:val="FootnoteReference"/>
        </w:rPr>
        <w:footnoteRef/>
      </w:r>
      <w:r>
        <w:t xml:space="preserve"> GF- Technical Brief, 2019</w:t>
      </w:r>
    </w:p>
  </w:footnote>
  <w:footnote w:id="82">
    <w:p w:rsidR="00F30340" w:rsidRDefault="00F30340">
      <w:pPr>
        <w:pStyle w:val="FootnoteText"/>
      </w:pPr>
      <w:r>
        <w:rPr>
          <w:rStyle w:val="FootnoteReference"/>
        </w:rPr>
        <w:footnoteRef/>
      </w:r>
      <w:r>
        <w:t xml:space="preserve"> ASP, 2019, Keynote presentation, WAD, 2019</w:t>
      </w:r>
    </w:p>
  </w:footnote>
  <w:footnote w:id="83">
    <w:p w:rsidR="00F30340" w:rsidRDefault="00F30340">
      <w:pPr>
        <w:pStyle w:val="FootnoteText"/>
      </w:pPr>
      <w:r>
        <w:rPr>
          <w:rStyle w:val="FootnoteReference"/>
        </w:rPr>
        <w:footnoteRef/>
      </w:r>
      <w:r>
        <w:t xml:space="preserve"> Icddr,b ppt2019, aidsdatahub </w:t>
      </w:r>
    </w:p>
  </w:footnote>
  <w:footnote w:id="84">
    <w:p w:rsidR="00F30340" w:rsidRPr="003F4598" w:rsidRDefault="00F30340" w:rsidP="007826AC">
      <w:pPr>
        <w:pStyle w:val="FootnoteText"/>
        <w:ind w:left="180" w:hanging="180"/>
        <w:jc w:val="both"/>
      </w:pPr>
      <w:r w:rsidRPr="00B40F28">
        <w:rPr>
          <w:rStyle w:val="FootnoteReference"/>
          <w:sz w:val="18"/>
        </w:rPr>
        <w:footnoteRef/>
      </w:r>
      <w:r w:rsidRPr="00B40F28">
        <w:rPr>
          <w:sz w:val="18"/>
        </w:rPr>
        <w:tab/>
      </w:r>
      <w:r>
        <w:rPr>
          <w:sz w:val="18"/>
        </w:rPr>
        <w:t xml:space="preserve">ASP, 2016. </w:t>
      </w:r>
      <w:r w:rsidRPr="000A1247">
        <w:rPr>
          <w:sz w:val="18"/>
        </w:rPr>
        <w:t>Mapping Study and Size Estimation of Key Populations in Bangladesh for HIV Programs. Dhaka, Bangladesh: Directorate General of Health Services, Ministry of Health and Family Welfare.</w:t>
      </w:r>
    </w:p>
  </w:footnote>
  <w:footnote w:id="85">
    <w:p w:rsidR="00F30340" w:rsidRDefault="00F30340" w:rsidP="007826AC">
      <w:pPr>
        <w:pStyle w:val="FootnoteText"/>
        <w:ind w:left="180" w:hanging="180"/>
        <w:jc w:val="both"/>
      </w:pPr>
      <w:r>
        <w:rPr>
          <w:rStyle w:val="FootnoteReference"/>
        </w:rPr>
        <w:footnoteRef/>
      </w:r>
      <w:r>
        <w:tab/>
      </w:r>
      <w:r w:rsidRPr="00B835B4">
        <w:rPr>
          <w:sz w:val="18"/>
        </w:rPr>
        <w:t>ASP, 201</w:t>
      </w:r>
      <w:r>
        <w:rPr>
          <w:sz w:val="18"/>
        </w:rPr>
        <w:t xml:space="preserve">9, </w:t>
      </w:r>
      <w:r w:rsidRPr="00B835B4">
        <w:rPr>
          <w:sz w:val="18"/>
        </w:rPr>
        <w:t xml:space="preserve"> Key Note Presentation by ASP, </w:t>
      </w:r>
      <w:r>
        <w:rPr>
          <w:sz w:val="18"/>
        </w:rPr>
        <w:t>World AIDS Day</w:t>
      </w:r>
      <w:r w:rsidRPr="004D5F7B">
        <w:rPr>
          <w:sz w:val="18"/>
        </w:rPr>
        <w:t>, 201</w:t>
      </w:r>
      <w:r>
        <w:rPr>
          <w:sz w:val="18"/>
        </w:rPr>
        <w:t>9</w:t>
      </w:r>
    </w:p>
  </w:footnote>
  <w:footnote w:id="86">
    <w:p w:rsidR="00F30340" w:rsidRDefault="00F30340">
      <w:pPr>
        <w:pStyle w:val="FootnoteText"/>
      </w:pPr>
      <w:r>
        <w:rPr>
          <w:rStyle w:val="FootnoteReference"/>
        </w:rPr>
        <w:footnoteRef/>
      </w:r>
      <w:r>
        <w:t xml:space="preserve"> ASP , Program data, 2019</w:t>
      </w:r>
    </w:p>
  </w:footnote>
  <w:footnote w:id="87">
    <w:p w:rsidR="00F30340" w:rsidRDefault="00F30340">
      <w:pPr>
        <w:pStyle w:val="FootnoteText"/>
      </w:pPr>
      <w:r>
        <w:rPr>
          <w:rStyle w:val="FootnoteReference"/>
        </w:rPr>
        <w:footnoteRef/>
      </w:r>
      <w:r>
        <w:t xml:space="preserve"> ASP, Keynote presentation, WAD,2019</w:t>
      </w:r>
    </w:p>
  </w:footnote>
  <w:footnote w:id="88">
    <w:p w:rsidR="00F30340" w:rsidRDefault="00F30340">
      <w:pPr>
        <w:pStyle w:val="FootnoteText"/>
      </w:pPr>
      <w:r>
        <w:rPr>
          <w:rStyle w:val="FootnoteReference"/>
        </w:rPr>
        <w:footnoteRef/>
      </w:r>
      <w:r>
        <w:t xml:space="preserve"> ASP, National HIV/AIDS Disclosure Guidelines, 2018 (unpublished)</w:t>
      </w:r>
    </w:p>
  </w:footnote>
  <w:footnote w:id="89">
    <w:p w:rsidR="00F30340" w:rsidRPr="00D74197" w:rsidRDefault="00F30340">
      <w:pPr>
        <w:pStyle w:val="FootnoteText"/>
        <w:rPr>
          <w:sz w:val="18"/>
        </w:rPr>
      </w:pPr>
      <w:r w:rsidRPr="00D74197">
        <w:rPr>
          <w:rStyle w:val="FootnoteReference"/>
        </w:rPr>
        <w:footnoteRef/>
      </w:r>
      <w:r w:rsidRPr="00D74197">
        <w:rPr>
          <w:rStyle w:val="FootnoteReference"/>
        </w:rPr>
        <w:t xml:space="preserve"> </w:t>
      </w:r>
      <w:r w:rsidRPr="00137B66">
        <w:rPr>
          <w:sz w:val="18"/>
        </w:rPr>
        <w:t>Rana, A. K. M., Reza, M. M., Alam, M. S., Khatun, M., Khan, S. I., &amp; Azim, T. (2016). Effects of in-country and cross-border mobility on condom use among transgender women (HIJRAS) in Bangladesh: a cross-sectional study. AIDS and Behavio</w:t>
      </w:r>
      <w:r>
        <w:rPr>
          <w:sz w:val="18"/>
        </w:rPr>
        <w:t>u</w:t>
      </w:r>
      <w:r w:rsidRPr="00137B66">
        <w:rPr>
          <w:sz w:val="18"/>
        </w:rPr>
        <w:t>r, 20(10), 2165-2177. https://doi.org/10.1007/s10461-015-1275-8</w:t>
      </w:r>
      <w:r>
        <w:rPr>
          <w:sz w:val="18"/>
        </w:rPr>
        <w:t>.</w:t>
      </w:r>
    </w:p>
  </w:footnote>
  <w:footnote w:id="90">
    <w:p w:rsidR="00F30340" w:rsidRPr="00B87D4B" w:rsidRDefault="00F30340" w:rsidP="0078384A">
      <w:pPr>
        <w:pStyle w:val="FootnoteText"/>
        <w:ind w:left="180" w:hanging="180"/>
        <w:rPr>
          <w:sz w:val="18"/>
        </w:rPr>
      </w:pPr>
      <w:r>
        <w:rPr>
          <w:rStyle w:val="FootnoteReference"/>
        </w:rPr>
        <w:footnoteRef/>
      </w:r>
      <w:r>
        <w:t xml:space="preserve"> </w:t>
      </w:r>
      <w:r w:rsidRPr="00B87D4B">
        <w:rPr>
          <w:sz w:val="18"/>
        </w:rPr>
        <w:t xml:space="preserve">Samuels et al. (2014). The effect of an HIV and AIDS project on migrants at source and destination sites in Nepal, Bangladesh and India: Findings from a quasi-experimental study. </w:t>
      </w:r>
      <w:r>
        <w:rPr>
          <w:sz w:val="18"/>
        </w:rPr>
        <w:t>Shaping Policy for Development. Oversea Decelopment Institute, UK</w:t>
      </w:r>
    </w:p>
  </w:footnote>
  <w:footnote w:id="91">
    <w:p w:rsidR="00F30340" w:rsidRPr="00B87D4B" w:rsidRDefault="00F30340" w:rsidP="007826AC">
      <w:pPr>
        <w:pStyle w:val="FootnoteText"/>
        <w:ind w:left="180" w:hanging="180"/>
        <w:jc w:val="both"/>
        <w:rPr>
          <w:sz w:val="18"/>
        </w:rPr>
      </w:pPr>
      <w:r w:rsidRPr="00085B5A">
        <w:rPr>
          <w:sz w:val="18"/>
          <w:vertAlign w:val="superscript"/>
        </w:rPr>
        <w:footnoteRef/>
      </w:r>
      <w:r w:rsidRPr="00085B5A">
        <w:rPr>
          <w:sz w:val="18"/>
          <w:vertAlign w:val="superscript"/>
        </w:rPr>
        <w:t xml:space="preserve"> </w:t>
      </w:r>
      <w:r w:rsidRPr="00F16B23">
        <w:rPr>
          <w:sz w:val="18"/>
        </w:rPr>
        <w:t>Govt. of Bangladesh</w:t>
      </w:r>
      <w:r>
        <w:rPr>
          <w:sz w:val="18"/>
        </w:rPr>
        <w:t xml:space="preserve">, </w:t>
      </w:r>
      <w:r w:rsidRPr="00F16B23">
        <w:rPr>
          <w:sz w:val="18"/>
        </w:rPr>
        <w:t>2014. HIV case detection summary tables, 2007-2013. National AIDS/STD Programme, Directorate General of Health Services, Ministry of Health and Family Welfare, Govt. of Bangladesh (unpublished).</w:t>
      </w:r>
    </w:p>
  </w:footnote>
  <w:footnote w:id="92">
    <w:p w:rsidR="00F30340" w:rsidRPr="00B87D4B" w:rsidRDefault="00F30340" w:rsidP="0078384A">
      <w:pPr>
        <w:pStyle w:val="FootnoteText"/>
        <w:ind w:left="180" w:hanging="180"/>
        <w:rPr>
          <w:sz w:val="18"/>
        </w:rPr>
      </w:pPr>
      <w:r w:rsidRPr="00B87D4B">
        <w:rPr>
          <w:sz w:val="18"/>
        </w:rPr>
        <w:footnoteRef/>
      </w:r>
      <w:r w:rsidRPr="00B87D4B">
        <w:rPr>
          <w:sz w:val="18"/>
        </w:rPr>
        <w:t xml:space="preserve"> Alam M S et al. (2016). Point of care HIV testing with oral fluid among returnee migrants in a rural area of Bangladesh. Current Opinion on HIV and AIDS, 11(1):52-58.</w:t>
      </w:r>
    </w:p>
  </w:footnote>
  <w:footnote w:id="93">
    <w:p w:rsidR="00F30340" w:rsidRDefault="00F30340">
      <w:pPr>
        <w:pStyle w:val="FootnoteText"/>
      </w:pPr>
      <w:r>
        <w:rPr>
          <w:rStyle w:val="FootnoteReference"/>
        </w:rPr>
        <w:footnoteRef/>
      </w:r>
      <w:r>
        <w:t xml:space="preserve"> 2019 Data from GAMCA</w:t>
      </w:r>
      <w:r w:rsidRPr="00FD2EF6">
        <w:rPr>
          <w:rFonts w:cs="Calibri"/>
          <w:sz w:val="24"/>
          <w:szCs w:val="24"/>
        </w:rPr>
        <w:t xml:space="preserve">, </w:t>
      </w:r>
      <w:r w:rsidRPr="00FD2EF6">
        <w:rPr>
          <w:rFonts w:cs="Calibri"/>
        </w:rPr>
        <w:t>Allied Diagnostic ltd, GCC Code NO. 05/01/37)</w:t>
      </w:r>
    </w:p>
  </w:footnote>
  <w:footnote w:id="94">
    <w:p w:rsidR="00F30340" w:rsidRPr="00B27536" w:rsidRDefault="00F30340" w:rsidP="00B27536">
      <w:pPr>
        <w:jc w:val="both"/>
        <w:rPr>
          <w:rFonts w:cs="Calibri"/>
          <w:color w:val="1D2228"/>
          <w:sz w:val="20"/>
          <w:szCs w:val="20"/>
          <w:shd w:val="clear" w:color="auto" w:fill="FFFFFF"/>
        </w:rPr>
      </w:pPr>
      <w:r w:rsidRPr="00B27536">
        <w:rPr>
          <w:rStyle w:val="FootnoteReference"/>
          <w:sz w:val="20"/>
          <w:szCs w:val="20"/>
        </w:rPr>
        <w:footnoteRef/>
      </w:r>
      <w:r w:rsidRPr="00B27536">
        <w:rPr>
          <w:sz w:val="20"/>
          <w:szCs w:val="20"/>
        </w:rPr>
        <w:t xml:space="preserve"> </w:t>
      </w:r>
      <w:r w:rsidRPr="00B27536">
        <w:rPr>
          <w:sz w:val="20"/>
          <w:szCs w:val="20"/>
          <w:lang w:val="en-US"/>
        </w:rPr>
        <w:t xml:space="preserve">OKUP, UNICEF,2019, Lessons Learned and Project Completion Report: </w:t>
      </w:r>
      <w:r w:rsidRPr="00B27536">
        <w:rPr>
          <w:sz w:val="20"/>
          <w:szCs w:val="20"/>
        </w:rPr>
        <w:t>Community-based awareness on safe migration and PMTCT reduce migration related risks and HIV infections among migrants, spouses and children</w:t>
      </w:r>
    </w:p>
  </w:footnote>
  <w:footnote w:id="95">
    <w:p w:rsidR="00F30340" w:rsidRPr="003F4598" w:rsidRDefault="00F30340" w:rsidP="007826AC">
      <w:pPr>
        <w:pStyle w:val="FootnoteText"/>
        <w:ind w:left="180" w:hanging="180"/>
        <w:jc w:val="both"/>
      </w:pPr>
      <w:r w:rsidRPr="00C20937">
        <w:rPr>
          <w:rStyle w:val="FootnoteReference"/>
          <w:sz w:val="18"/>
        </w:rPr>
        <w:footnoteRef/>
      </w:r>
      <w:r w:rsidRPr="00C20937">
        <w:rPr>
          <w:sz w:val="18"/>
        </w:rPr>
        <w:tab/>
      </w:r>
      <w:r>
        <w:rPr>
          <w:sz w:val="18"/>
        </w:rPr>
        <w:t>BBS, 2011.</w:t>
      </w:r>
      <w:r w:rsidRPr="00C20937">
        <w:rPr>
          <w:sz w:val="18"/>
        </w:rPr>
        <w:t>Statistics and Informatics Division (SID), Ministry of Planning.</w:t>
      </w:r>
    </w:p>
  </w:footnote>
  <w:footnote w:id="96">
    <w:p w:rsidR="00F30340" w:rsidRDefault="00F30340">
      <w:pPr>
        <w:pStyle w:val="FootnoteText"/>
      </w:pPr>
      <w:r>
        <w:rPr>
          <w:rStyle w:val="FootnoteReference"/>
        </w:rPr>
        <w:footnoteRef/>
      </w:r>
      <w:r>
        <w:t xml:space="preserve"> GOB. (2011). Bangladesh Demographic and Health Survey. 2011. Ministry of Health and Family Welfare, Government of Bangladesh</w:t>
      </w:r>
    </w:p>
  </w:footnote>
  <w:footnote w:id="97">
    <w:p w:rsidR="00F30340" w:rsidRDefault="00F30340">
      <w:pPr>
        <w:pStyle w:val="FootnoteText"/>
      </w:pPr>
      <w:r>
        <w:rPr>
          <w:rStyle w:val="FootnoteReference"/>
        </w:rPr>
        <w:footnoteRef/>
      </w:r>
      <w:r>
        <w:t xml:space="preserve"> GOB. (2016). DHIS2. DGMIS, DGHS, Ministry of Health and Family Welfare, Government of Bangladesh</w:t>
      </w:r>
    </w:p>
  </w:footnote>
  <w:footnote w:id="98">
    <w:p w:rsidR="00F30340" w:rsidRPr="00071244" w:rsidRDefault="00F30340">
      <w:pPr>
        <w:pStyle w:val="FootnoteText"/>
        <w:rPr>
          <w:lang w:val="en-US"/>
        </w:rPr>
      </w:pPr>
      <w:r>
        <w:rPr>
          <w:rStyle w:val="FootnoteReference"/>
        </w:rPr>
        <w:footnoteRef/>
      </w:r>
      <w:r>
        <w:t xml:space="preserve"> Family Health International/icddr,b. Male reproductive health survey. Dhaka: FHI/icddr,b, 2006</w:t>
      </w:r>
    </w:p>
  </w:footnote>
  <w:footnote w:id="99">
    <w:p w:rsidR="00F30340" w:rsidRPr="000A11A0" w:rsidRDefault="00F30340">
      <w:pPr>
        <w:pStyle w:val="FootnoteText"/>
        <w:rPr>
          <w:lang w:val="en-US"/>
        </w:rPr>
      </w:pPr>
      <w:r>
        <w:rPr>
          <w:rStyle w:val="FootnoteReference"/>
        </w:rPr>
        <w:footnoteRef/>
      </w:r>
      <w:r>
        <w:t xml:space="preserve"> </w:t>
      </w:r>
      <w:r w:rsidRPr="000A11A0">
        <w:rPr>
          <w:iCs/>
          <w:lang w:val="en-US"/>
        </w:rPr>
        <w:t>World Health Organization. (2018). Are Key Populations Really the “KEY” to Ending AIDS in Asia? Putting Asia’s HIV response back on track.</w:t>
      </w:r>
    </w:p>
  </w:footnote>
  <w:footnote w:id="100">
    <w:p w:rsidR="00F30340" w:rsidRDefault="00F30340">
      <w:pPr>
        <w:pStyle w:val="FootnoteText"/>
      </w:pPr>
      <w:r>
        <w:rPr>
          <w:rStyle w:val="FootnoteReference"/>
        </w:rPr>
        <w:footnoteRef/>
      </w:r>
      <w:r>
        <w:t xml:space="preserve"> ASP, Program data, 2019</w:t>
      </w:r>
    </w:p>
  </w:footnote>
  <w:footnote w:id="101">
    <w:p w:rsidR="00F30340" w:rsidRPr="003A0BAB" w:rsidRDefault="00F30340">
      <w:pPr>
        <w:pStyle w:val="FootnoteText"/>
        <w:rPr>
          <w:lang w:val="en-US"/>
        </w:rPr>
      </w:pPr>
      <w:r>
        <w:rPr>
          <w:rStyle w:val="FootnoteReference"/>
        </w:rPr>
        <w:footnoteRef/>
      </w:r>
      <w:r>
        <w:t xml:space="preserve"> ASP ,  Program data</w:t>
      </w:r>
      <w:r>
        <w:rPr>
          <w:lang w:val="en-US"/>
        </w:rPr>
        <w:t>, 2019</w:t>
      </w:r>
    </w:p>
  </w:footnote>
  <w:footnote w:id="102">
    <w:p w:rsidR="00F30340" w:rsidRDefault="00F30340">
      <w:pPr>
        <w:pStyle w:val="FootnoteText"/>
      </w:pPr>
      <w:r>
        <w:rPr>
          <w:rStyle w:val="FootnoteReference"/>
        </w:rPr>
        <w:footnoteRef/>
      </w:r>
      <w:r>
        <w:t xml:space="preserve"> ASP, Keynote presentation, WAD, 2019</w:t>
      </w:r>
    </w:p>
  </w:footnote>
  <w:footnote w:id="103">
    <w:p w:rsidR="00F30340" w:rsidRPr="003A0BAB" w:rsidRDefault="00F30340">
      <w:pPr>
        <w:pStyle w:val="FootnoteText"/>
        <w:rPr>
          <w:lang w:val="en-US"/>
        </w:rPr>
      </w:pPr>
      <w:r>
        <w:rPr>
          <w:rStyle w:val="FootnoteReference"/>
        </w:rPr>
        <w:footnoteRef/>
      </w:r>
      <w:r>
        <w:t xml:space="preserve"> </w:t>
      </w:r>
      <w:r>
        <w:rPr>
          <w:lang w:val="en-US"/>
        </w:rPr>
        <w:t>ASP, Program data, 2019</w:t>
      </w:r>
    </w:p>
  </w:footnote>
  <w:footnote w:id="104">
    <w:p w:rsidR="00F30340" w:rsidRPr="003A0BAB" w:rsidRDefault="00F30340">
      <w:pPr>
        <w:pStyle w:val="FootnoteText"/>
        <w:rPr>
          <w:lang w:val="en-US"/>
        </w:rPr>
      </w:pPr>
      <w:r>
        <w:rPr>
          <w:rStyle w:val="FootnoteReference"/>
        </w:rPr>
        <w:footnoteRef/>
      </w:r>
      <w:r>
        <w:t xml:space="preserve"> </w:t>
      </w:r>
      <w:r>
        <w:rPr>
          <w:lang w:val="en-US"/>
        </w:rPr>
        <w:t>ASP, Keynote Presentation, 2019</w:t>
      </w:r>
    </w:p>
  </w:footnote>
  <w:footnote w:id="105">
    <w:p w:rsidR="00F30340" w:rsidRDefault="00F30340">
      <w:pPr>
        <w:pStyle w:val="FootnoteText"/>
      </w:pPr>
      <w:r>
        <w:rPr>
          <w:rStyle w:val="FootnoteReference"/>
        </w:rPr>
        <w:footnoteRef/>
      </w:r>
      <w:r>
        <w:t xml:space="preserve"> ASP, Program data, 2019</w:t>
      </w:r>
    </w:p>
  </w:footnote>
  <w:footnote w:id="106">
    <w:p w:rsidR="00F30340" w:rsidRPr="007C5DC4" w:rsidRDefault="00F30340">
      <w:pPr>
        <w:pStyle w:val="FootnoteText"/>
        <w:rPr>
          <w:lang w:val="en-US"/>
        </w:rPr>
      </w:pPr>
      <w:r>
        <w:rPr>
          <w:rStyle w:val="FootnoteReference"/>
        </w:rPr>
        <w:footnoteRef/>
      </w:r>
      <w:r>
        <w:t xml:space="preserve"> </w:t>
      </w:r>
      <w:r>
        <w:rPr>
          <w:lang w:val="en-US"/>
        </w:rPr>
        <w:t>ASP, UNICEF, Program Data, 2019</w:t>
      </w:r>
    </w:p>
  </w:footnote>
  <w:footnote w:id="107">
    <w:p w:rsidR="00F30340" w:rsidRDefault="00F30340">
      <w:pPr>
        <w:pStyle w:val="FootnoteText"/>
      </w:pPr>
      <w:r>
        <w:rPr>
          <w:rStyle w:val="FootnoteReference"/>
        </w:rPr>
        <w:footnoteRef/>
      </w:r>
      <w:r>
        <w:t xml:space="preserve"> GF Technical Brief, 2019</w:t>
      </w:r>
    </w:p>
  </w:footnote>
  <w:footnote w:id="108">
    <w:p w:rsidR="00F30340" w:rsidRDefault="00F30340">
      <w:pPr>
        <w:pStyle w:val="FootnoteText"/>
      </w:pPr>
      <w:r>
        <w:rPr>
          <w:rStyle w:val="FootnoteReference"/>
        </w:rPr>
        <w:footnoteRef/>
      </w:r>
      <w:r>
        <w:t xml:space="preserve"> Consultation with PLHIV and KP networks, 26 December 2019 </w:t>
      </w:r>
    </w:p>
  </w:footnote>
  <w:footnote w:id="109">
    <w:p w:rsidR="00F30340" w:rsidRDefault="00F30340">
      <w:pPr>
        <w:pStyle w:val="FootnoteText"/>
      </w:pPr>
      <w:r>
        <w:rPr>
          <w:rStyle w:val="FootnoteReference"/>
        </w:rPr>
        <w:footnoteRef/>
      </w:r>
      <w:r>
        <w:t xml:space="preserve"> National AIDS and STD Programme, MOHFW, Bangladesh, Ashar Alo Society, UNICEF, 2013, Comprehensive Mapping of Children, Infected and Affected by HIV and AIDS in Bangladesh</w:t>
      </w:r>
    </w:p>
  </w:footnote>
  <w:footnote w:id="110">
    <w:p w:rsidR="00F30340" w:rsidRDefault="00F30340" w:rsidP="00B9319A">
      <w:pPr>
        <w:pStyle w:val="FootnoteText"/>
        <w:rPr>
          <w:sz w:val="18"/>
          <w:szCs w:val="18"/>
          <w:lang w:val="en-US"/>
        </w:rPr>
      </w:pPr>
      <w:r>
        <w:rPr>
          <w:rStyle w:val="FootnoteReference"/>
        </w:rPr>
        <w:footnoteRef/>
      </w:r>
      <w:r>
        <w:t xml:space="preserve"> </w:t>
      </w:r>
      <w:r>
        <w:rPr>
          <w:rFonts w:cs="Times-Roman"/>
          <w:color w:val="000000"/>
          <w:sz w:val="18"/>
          <w:szCs w:val="18"/>
        </w:rPr>
        <w:t xml:space="preserve">Institute of Epidemiology and Disease Control (IEDCR), Ministry of Health and Family Welfare, </w:t>
      </w:r>
      <w:r>
        <w:rPr>
          <w:sz w:val="18"/>
          <w:szCs w:val="18"/>
        </w:rPr>
        <w:t>Bangladesh</w:t>
      </w:r>
      <w:r>
        <w:rPr>
          <w:rFonts w:cs="Times-Roman"/>
          <w:color w:val="000000"/>
          <w:sz w:val="18"/>
          <w:szCs w:val="18"/>
        </w:rPr>
        <w:t xml:space="preserve"> and UNICEF</w:t>
      </w:r>
      <w:r>
        <w:rPr>
          <w:rFonts w:cs="TrebuchetMS"/>
          <w:color w:val="000000"/>
          <w:sz w:val="18"/>
          <w:szCs w:val="18"/>
        </w:rPr>
        <w:t xml:space="preserve">, 2013. </w:t>
      </w:r>
      <w:r>
        <w:rPr>
          <w:rFonts w:cs="Times-Roman"/>
          <w:color w:val="000000"/>
          <w:sz w:val="18"/>
          <w:szCs w:val="18"/>
        </w:rPr>
        <w:t>HIV, Syphilis and Hepatitis B Survey among pregnant women in Selected Health Facilities of Greater Sylhet Area of Bangladesh</w:t>
      </w:r>
    </w:p>
    <w:p w:rsidR="00F30340" w:rsidRPr="00B9319A" w:rsidRDefault="00F30340">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21.25pt" o:bullet="t">
        <v:imagedata r:id="rId1" o:title="artD70B"/>
      </v:shape>
    </w:pict>
  </w:numPicBullet>
  <w:numPicBullet w:numPicBulletId="1">
    <w:pict>
      <v:shape id="_x0000_i1026" type="#_x0000_t75" style="width:390.75pt;height:674.25pt" o:bullet="t">
        <v:imagedata r:id="rId2" o:title="clip_image001"/>
      </v:shape>
    </w:pict>
  </w:numPicBullet>
  <w:abstractNum w:abstractNumId="0">
    <w:nsid w:val="C3644FEE"/>
    <w:multiLevelType w:val="hybridMultilevel"/>
    <w:tmpl w:val="6CAF5B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1DD01E"/>
    <w:multiLevelType w:val="hybridMultilevel"/>
    <w:tmpl w:val="648290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81708"/>
    <w:multiLevelType w:val="hybridMultilevel"/>
    <w:tmpl w:val="85E41744"/>
    <w:lvl w:ilvl="0" w:tplc="A7609B2C">
      <w:numFmt w:val="bullet"/>
      <w:lvlText w:val="•"/>
      <w:lvlJc w:val="left"/>
      <w:pPr>
        <w:ind w:left="720" w:hanging="360"/>
      </w:pPr>
      <w:rPr>
        <w:rFonts w:ascii="Calibri" w:hAnsi="Calibri"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1140FBB"/>
    <w:multiLevelType w:val="hybridMultilevel"/>
    <w:tmpl w:val="4EF80718"/>
    <w:lvl w:ilvl="0" w:tplc="C0BA4D6A">
      <w:start w:val="2"/>
      <w:numFmt w:val="bullet"/>
      <w:lvlText w:val="-"/>
      <w:lvlJc w:val="left"/>
      <w:pPr>
        <w:ind w:left="927"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117CA"/>
    <w:multiLevelType w:val="hybridMultilevel"/>
    <w:tmpl w:val="16B4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63E6"/>
    <w:multiLevelType w:val="hybridMultilevel"/>
    <w:tmpl w:val="5B26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42754"/>
    <w:multiLevelType w:val="hybridMultilevel"/>
    <w:tmpl w:val="E50E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3E10B8"/>
    <w:multiLevelType w:val="hybridMultilevel"/>
    <w:tmpl w:val="12581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5687D64"/>
    <w:multiLevelType w:val="hybridMultilevel"/>
    <w:tmpl w:val="0DC82416"/>
    <w:lvl w:ilvl="0" w:tplc="964ED5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71C355C"/>
    <w:multiLevelType w:val="hybridMultilevel"/>
    <w:tmpl w:val="7C00843C"/>
    <w:lvl w:ilvl="0" w:tplc="55F87324">
      <w:start w:val="1"/>
      <w:numFmt w:val="bullet"/>
      <w:lvlText w:val="•"/>
      <w:lvlJc w:val="left"/>
      <w:pPr>
        <w:tabs>
          <w:tab w:val="num" w:pos="720"/>
        </w:tabs>
        <w:ind w:left="720" w:hanging="360"/>
      </w:pPr>
      <w:rPr>
        <w:rFonts w:ascii="Arial" w:hAnsi="Arial" w:hint="default"/>
      </w:rPr>
    </w:lvl>
    <w:lvl w:ilvl="1" w:tplc="B2560820" w:tentative="1">
      <w:start w:val="1"/>
      <w:numFmt w:val="bullet"/>
      <w:lvlText w:val="•"/>
      <w:lvlJc w:val="left"/>
      <w:pPr>
        <w:tabs>
          <w:tab w:val="num" w:pos="1440"/>
        </w:tabs>
        <w:ind w:left="1440" w:hanging="360"/>
      </w:pPr>
      <w:rPr>
        <w:rFonts w:ascii="Arial" w:hAnsi="Arial" w:hint="default"/>
      </w:rPr>
    </w:lvl>
    <w:lvl w:ilvl="2" w:tplc="2B361AE6" w:tentative="1">
      <w:start w:val="1"/>
      <w:numFmt w:val="bullet"/>
      <w:lvlText w:val="•"/>
      <w:lvlJc w:val="left"/>
      <w:pPr>
        <w:tabs>
          <w:tab w:val="num" w:pos="2160"/>
        </w:tabs>
        <w:ind w:left="2160" w:hanging="360"/>
      </w:pPr>
      <w:rPr>
        <w:rFonts w:ascii="Arial" w:hAnsi="Arial" w:hint="default"/>
      </w:rPr>
    </w:lvl>
    <w:lvl w:ilvl="3" w:tplc="486850EC" w:tentative="1">
      <w:start w:val="1"/>
      <w:numFmt w:val="bullet"/>
      <w:lvlText w:val="•"/>
      <w:lvlJc w:val="left"/>
      <w:pPr>
        <w:tabs>
          <w:tab w:val="num" w:pos="2880"/>
        </w:tabs>
        <w:ind w:left="2880" w:hanging="360"/>
      </w:pPr>
      <w:rPr>
        <w:rFonts w:ascii="Arial" w:hAnsi="Arial" w:hint="default"/>
      </w:rPr>
    </w:lvl>
    <w:lvl w:ilvl="4" w:tplc="DBB41318" w:tentative="1">
      <w:start w:val="1"/>
      <w:numFmt w:val="bullet"/>
      <w:lvlText w:val="•"/>
      <w:lvlJc w:val="left"/>
      <w:pPr>
        <w:tabs>
          <w:tab w:val="num" w:pos="3600"/>
        </w:tabs>
        <w:ind w:left="3600" w:hanging="360"/>
      </w:pPr>
      <w:rPr>
        <w:rFonts w:ascii="Arial" w:hAnsi="Arial" w:hint="default"/>
      </w:rPr>
    </w:lvl>
    <w:lvl w:ilvl="5" w:tplc="F856B2DA" w:tentative="1">
      <w:start w:val="1"/>
      <w:numFmt w:val="bullet"/>
      <w:lvlText w:val="•"/>
      <w:lvlJc w:val="left"/>
      <w:pPr>
        <w:tabs>
          <w:tab w:val="num" w:pos="4320"/>
        </w:tabs>
        <w:ind w:left="4320" w:hanging="360"/>
      </w:pPr>
      <w:rPr>
        <w:rFonts w:ascii="Arial" w:hAnsi="Arial" w:hint="default"/>
      </w:rPr>
    </w:lvl>
    <w:lvl w:ilvl="6" w:tplc="DDCA15AC" w:tentative="1">
      <w:start w:val="1"/>
      <w:numFmt w:val="bullet"/>
      <w:lvlText w:val="•"/>
      <w:lvlJc w:val="left"/>
      <w:pPr>
        <w:tabs>
          <w:tab w:val="num" w:pos="5040"/>
        </w:tabs>
        <w:ind w:left="5040" w:hanging="360"/>
      </w:pPr>
      <w:rPr>
        <w:rFonts w:ascii="Arial" w:hAnsi="Arial" w:hint="default"/>
      </w:rPr>
    </w:lvl>
    <w:lvl w:ilvl="7" w:tplc="EA7297A0" w:tentative="1">
      <w:start w:val="1"/>
      <w:numFmt w:val="bullet"/>
      <w:lvlText w:val="•"/>
      <w:lvlJc w:val="left"/>
      <w:pPr>
        <w:tabs>
          <w:tab w:val="num" w:pos="5760"/>
        </w:tabs>
        <w:ind w:left="5760" w:hanging="360"/>
      </w:pPr>
      <w:rPr>
        <w:rFonts w:ascii="Arial" w:hAnsi="Arial" w:hint="default"/>
      </w:rPr>
    </w:lvl>
    <w:lvl w:ilvl="8" w:tplc="5FE68098" w:tentative="1">
      <w:start w:val="1"/>
      <w:numFmt w:val="bullet"/>
      <w:lvlText w:val="•"/>
      <w:lvlJc w:val="left"/>
      <w:pPr>
        <w:tabs>
          <w:tab w:val="num" w:pos="6480"/>
        </w:tabs>
        <w:ind w:left="6480" w:hanging="360"/>
      </w:pPr>
      <w:rPr>
        <w:rFonts w:ascii="Arial" w:hAnsi="Arial" w:hint="default"/>
      </w:rPr>
    </w:lvl>
  </w:abstractNum>
  <w:abstractNum w:abstractNumId="10">
    <w:nsid w:val="177E7E10"/>
    <w:multiLevelType w:val="hybridMultilevel"/>
    <w:tmpl w:val="E374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A7F7B"/>
    <w:multiLevelType w:val="multilevel"/>
    <w:tmpl w:val="E2FE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5450AD"/>
    <w:multiLevelType w:val="hybridMultilevel"/>
    <w:tmpl w:val="AFE09F6E"/>
    <w:lvl w:ilvl="0" w:tplc="F01288B8">
      <w:numFmt w:val="bullet"/>
      <w:lvlText w:val="•"/>
      <w:lvlJc w:val="left"/>
      <w:pPr>
        <w:ind w:left="720" w:hanging="360"/>
      </w:pPr>
      <w:rPr>
        <w:rFonts w:ascii="Calibri" w:eastAsia="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ED7D238"/>
    <w:multiLevelType w:val="hybridMultilevel"/>
    <w:tmpl w:val="A31487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4004E50"/>
    <w:multiLevelType w:val="multilevel"/>
    <w:tmpl w:val="2DD0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167F81"/>
    <w:multiLevelType w:val="hybridMultilevel"/>
    <w:tmpl w:val="9D6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038A0"/>
    <w:multiLevelType w:val="hybridMultilevel"/>
    <w:tmpl w:val="1A7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C29D7"/>
    <w:multiLevelType w:val="hybridMultilevel"/>
    <w:tmpl w:val="3CC23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2954AB0"/>
    <w:multiLevelType w:val="hybridMultilevel"/>
    <w:tmpl w:val="D1BA8002"/>
    <w:lvl w:ilvl="0" w:tplc="DF4C1C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B1569"/>
    <w:multiLevelType w:val="hybridMultilevel"/>
    <w:tmpl w:val="103AC2EA"/>
    <w:lvl w:ilvl="0" w:tplc="111A8D00">
      <w:start w:val="1"/>
      <w:numFmt w:val="bullet"/>
      <w:lvlText w:val=""/>
      <w:lvlJc w:val="left"/>
      <w:pPr>
        <w:tabs>
          <w:tab w:val="num" w:pos="720"/>
        </w:tabs>
        <w:ind w:left="720" w:hanging="360"/>
      </w:pPr>
      <w:rPr>
        <w:rFonts w:ascii="Symbol" w:hAnsi="Symbol" w:hint="default"/>
      </w:rPr>
    </w:lvl>
    <w:lvl w:ilvl="1" w:tplc="E0C8D29C" w:tentative="1">
      <w:start w:val="1"/>
      <w:numFmt w:val="bullet"/>
      <w:lvlText w:val=""/>
      <w:lvlJc w:val="left"/>
      <w:pPr>
        <w:tabs>
          <w:tab w:val="num" w:pos="1440"/>
        </w:tabs>
        <w:ind w:left="1440" w:hanging="360"/>
      </w:pPr>
      <w:rPr>
        <w:rFonts w:ascii="Symbol" w:hAnsi="Symbol" w:hint="default"/>
      </w:rPr>
    </w:lvl>
    <w:lvl w:ilvl="2" w:tplc="674C569C" w:tentative="1">
      <w:start w:val="1"/>
      <w:numFmt w:val="bullet"/>
      <w:lvlText w:val=""/>
      <w:lvlJc w:val="left"/>
      <w:pPr>
        <w:tabs>
          <w:tab w:val="num" w:pos="2160"/>
        </w:tabs>
        <w:ind w:left="2160" w:hanging="360"/>
      </w:pPr>
      <w:rPr>
        <w:rFonts w:ascii="Symbol" w:hAnsi="Symbol" w:hint="default"/>
      </w:rPr>
    </w:lvl>
    <w:lvl w:ilvl="3" w:tplc="29B45EC8" w:tentative="1">
      <w:start w:val="1"/>
      <w:numFmt w:val="bullet"/>
      <w:lvlText w:val=""/>
      <w:lvlJc w:val="left"/>
      <w:pPr>
        <w:tabs>
          <w:tab w:val="num" w:pos="2880"/>
        </w:tabs>
        <w:ind w:left="2880" w:hanging="360"/>
      </w:pPr>
      <w:rPr>
        <w:rFonts w:ascii="Symbol" w:hAnsi="Symbol" w:hint="default"/>
      </w:rPr>
    </w:lvl>
    <w:lvl w:ilvl="4" w:tplc="865CDE0C" w:tentative="1">
      <w:start w:val="1"/>
      <w:numFmt w:val="bullet"/>
      <w:lvlText w:val=""/>
      <w:lvlJc w:val="left"/>
      <w:pPr>
        <w:tabs>
          <w:tab w:val="num" w:pos="3600"/>
        </w:tabs>
        <w:ind w:left="3600" w:hanging="360"/>
      </w:pPr>
      <w:rPr>
        <w:rFonts w:ascii="Symbol" w:hAnsi="Symbol" w:hint="default"/>
      </w:rPr>
    </w:lvl>
    <w:lvl w:ilvl="5" w:tplc="EF924898" w:tentative="1">
      <w:start w:val="1"/>
      <w:numFmt w:val="bullet"/>
      <w:lvlText w:val=""/>
      <w:lvlJc w:val="left"/>
      <w:pPr>
        <w:tabs>
          <w:tab w:val="num" w:pos="4320"/>
        </w:tabs>
        <w:ind w:left="4320" w:hanging="360"/>
      </w:pPr>
      <w:rPr>
        <w:rFonts w:ascii="Symbol" w:hAnsi="Symbol" w:hint="default"/>
      </w:rPr>
    </w:lvl>
    <w:lvl w:ilvl="6" w:tplc="706C4674" w:tentative="1">
      <w:start w:val="1"/>
      <w:numFmt w:val="bullet"/>
      <w:lvlText w:val=""/>
      <w:lvlJc w:val="left"/>
      <w:pPr>
        <w:tabs>
          <w:tab w:val="num" w:pos="5040"/>
        </w:tabs>
        <w:ind w:left="5040" w:hanging="360"/>
      </w:pPr>
      <w:rPr>
        <w:rFonts w:ascii="Symbol" w:hAnsi="Symbol" w:hint="default"/>
      </w:rPr>
    </w:lvl>
    <w:lvl w:ilvl="7" w:tplc="541AD1B2" w:tentative="1">
      <w:start w:val="1"/>
      <w:numFmt w:val="bullet"/>
      <w:lvlText w:val=""/>
      <w:lvlJc w:val="left"/>
      <w:pPr>
        <w:tabs>
          <w:tab w:val="num" w:pos="5760"/>
        </w:tabs>
        <w:ind w:left="5760" w:hanging="360"/>
      </w:pPr>
      <w:rPr>
        <w:rFonts w:ascii="Symbol" w:hAnsi="Symbol" w:hint="default"/>
      </w:rPr>
    </w:lvl>
    <w:lvl w:ilvl="8" w:tplc="402E97CE" w:tentative="1">
      <w:start w:val="1"/>
      <w:numFmt w:val="bullet"/>
      <w:lvlText w:val=""/>
      <w:lvlJc w:val="left"/>
      <w:pPr>
        <w:tabs>
          <w:tab w:val="num" w:pos="6480"/>
        </w:tabs>
        <w:ind w:left="6480" w:hanging="360"/>
      </w:pPr>
      <w:rPr>
        <w:rFonts w:ascii="Symbol" w:hAnsi="Symbol" w:hint="default"/>
      </w:rPr>
    </w:lvl>
  </w:abstractNum>
  <w:abstractNum w:abstractNumId="20">
    <w:nsid w:val="397E5F26"/>
    <w:multiLevelType w:val="hybridMultilevel"/>
    <w:tmpl w:val="E78EFA48"/>
    <w:lvl w:ilvl="0" w:tplc="1E6A13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469AA"/>
    <w:multiLevelType w:val="hybridMultilevel"/>
    <w:tmpl w:val="C12C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56A23"/>
    <w:multiLevelType w:val="hybridMultilevel"/>
    <w:tmpl w:val="4222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54872"/>
    <w:multiLevelType w:val="hybridMultilevel"/>
    <w:tmpl w:val="6CBE52BC"/>
    <w:lvl w:ilvl="0" w:tplc="CC50BCDE">
      <w:start w:val="1"/>
      <w:numFmt w:val="decimal"/>
      <w:lvlText w:val="%1."/>
      <w:lvlJc w:val="left"/>
      <w:pPr>
        <w:tabs>
          <w:tab w:val="num" w:pos="928"/>
        </w:tabs>
        <w:ind w:left="928" w:hanging="360"/>
      </w:pPr>
      <w:rPr>
        <w:rFonts w:hint="default"/>
      </w:rPr>
    </w:lvl>
    <w:lvl w:ilvl="1" w:tplc="63901F28">
      <w:numFmt w:val="bullet"/>
      <w:lvlText w:val="•"/>
      <w:lvlJc w:val="left"/>
      <w:pPr>
        <w:ind w:left="540" w:hanging="360"/>
      </w:pPr>
      <w:rPr>
        <w:rFonts w:ascii="Calibri" w:eastAsia="Calibri" w:hAnsi="Calibri" w:cs="Arial"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nsid w:val="3E5F7EB0"/>
    <w:multiLevelType w:val="hybridMultilevel"/>
    <w:tmpl w:val="1BBA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834FA3"/>
    <w:multiLevelType w:val="multilevel"/>
    <w:tmpl w:val="902A0216"/>
    <w:lvl w:ilvl="0">
      <w:start w:val="1"/>
      <w:numFmt w:val="upperRoman"/>
      <w:lvlText w:val="%1."/>
      <w:lvlJc w:val="left"/>
      <w:pPr>
        <w:ind w:left="1080" w:hanging="720"/>
      </w:pPr>
      <w:rPr>
        <w:rFonts w:hint="default"/>
      </w:rPr>
    </w:lvl>
    <w:lvl w:ilv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7443B7C"/>
    <w:multiLevelType w:val="hybridMultilevel"/>
    <w:tmpl w:val="366E8118"/>
    <w:lvl w:ilvl="0" w:tplc="D51C09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73193"/>
    <w:multiLevelType w:val="multilevel"/>
    <w:tmpl w:val="1832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DD0D78"/>
    <w:multiLevelType w:val="hybridMultilevel"/>
    <w:tmpl w:val="CF6274DC"/>
    <w:lvl w:ilvl="0" w:tplc="86C49696">
      <w:start w:val="1"/>
      <w:numFmt w:val="bullet"/>
      <w:lvlText w:val=""/>
      <w:lvlJc w:val="left"/>
      <w:pPr>
        <w:tabs>
          <w:tab w:val="num" w:pos="720"/>
        </w:tabs>
        <w:ind w:left="720" w:hanging="360"/>
      </w:pPr>
      <w:rPr>
        <w:rFonts w:ascii="Wingdings" w:hAnsi="Wingdings" w:hint="default"/>
      </w:rPr>
    </w:lvl>
    <w:lvl w:ilvl="1" w:tplc="61FEB122" w:tentative="1">
      <w:start w:val="1"/>
      <w:numFmt w:val="bullet"/>
      <w:lvlText w:val=""/>
      <w:lvlJc w:val="left"/>
      <w:pPr>
        <w:tabs>
          <w:tab w:val="num" w:pos="1440"/>
        </w:tabs>
        <w:ind w:left="1440" w:hanging="360"/>
      </w:pPr>
      <w:rPr>
        <w:rFonts w:ascii="Wingdings" w:hAnsi="Wingdings" w:hint="default"/>
      </w:rPr>
    </w:lvl>
    <w:lvl w:ilvl="2" w:tplc="F28A413E" w:tentative="1">
      <w:start w:val="1"/>
      <w:numFmt w:val="bullet"/>
      <w:lvlText w:val=""/>
      <w:lvlJc w:val="left"/>
      <w:pPr>
        <w:tabs>
          <w:tab w:val="num" w:pos="2160"/>
        </w:tabs>
        <w:ind w:left="2160" w:hanging="360"/>
      </w:pPr>
      <w:rPr>
        <w:rFonts w:ascii="Wingdings" w:hAnsi="Wingdings" w:hint="default"/>
      </w:rPr>
    </w:lvl>
    <w:lvl w:ilvl="3" w:tplc="68DEA5F8" w:tentative="1">
      <w:start w:val="1"/>
      <w:numFmt w:val="bullet"/>
      <w:lvlText w:val=""/>
      <w:lvlJc w:val="left"/>
      <w:pPr>
        <w:tabs>
          <w:tab w:val="num" w:pos="2880"/>
        </w:tabs>
        <w:ind w:left="2880" w:hanging="360"/>
      </w:pPr>
      <w:rPr>
        <w:rFonts w:ascii="Wingdings" w:hAnsi="Wingdings" w:hint="default"/>
      </w:rPr>
    </w:lvl>
    <w:lvl w:ilvl="4" w:tplc="C9A0B2E4" w:tentative="1">
      <w:start w:val="1"/>
      <w:numFmt w:val="bullet"/>
      <w:lvlText w:val=""/>
      <w:lvlJc w:val="left"/>
      <w:pPr>
        <w:tabs>
          <w:tab w:val="num" w:pos="3600"/>
        </w:tabs>
        <w:ind w:left="3600" w:hanging="360"/>
      </w:pPr>
      <w:rPr>
        <w:rFonts w:ascii="Wingdings" w:hAnsi="Wingdings" w:hint="default"/>
      </w:rPr>
    </w:lvl>
    <w:lvl w:ilvl="5" w:tplc="833AC2FC" w:tentative="1">
      <w:start w:val="1"/>
      <w:numFmt w:val="bullet"/>
      <w:lvlText w:val=""/>
      <w:lvlJc w:val="left"/>
      <w:pPr>
        <w:tabs>
          <w:tab w:val="num" w:pos="4320"/>
        </w:tabs>
        <w:ind w:left="4320" w:hanging="360"/>
      </w:pPr>
      <w:rPr>
        <w:rFonts w:ascii="Wingdings" w:hAnsi="Wingdings" w:hint="default"/>
      </w:rPr>
    </w:lvl>
    <w:lvl w:ilvl="6" w:tplc="BBAE75BC" w:tentative="1">
      <w:start w:val="1"/>
      <w:numFmt w:val="bullet"/>
      <w:lvlText w:val=""/>
      <w:lvlJc w:val="left"/>
      <w:pPr>
        <w:tabs>
          <w:tab w:val="num" w:pos="5040"/>
        </w:tabs>
        <w:ind w:left="5040" w:hanging="360"/>
      </w:pPr>
      <w:rPr>
        <w:rFonts w:ascii="Wingdings" w:hAnsi="Wingdings" w:hint="default"/>
      </w:rPr>
    </w:lvl>
    <w:lvl w:ilvl="7" w:tplc="3446EF3C" w:tentative="1">
      <w:start w:val="1"/>
      <w:numFmt w:val="bullet"/>
      <w:lvlText w:val=""/>
      <w:lvlJc w:val="left"/>
      <w:pPr>
        <w:tabs>
          <w:tab w:val="num" w:pos="5760"/>
        </w:tabs>
        <w:ind w:left="5760" w:hanging="360"/>
      </w:pPr>
      <w:rPr>
        <w:rFonts w:ascii="Wingdings" w:hAnsi="Wingdings" w:hint="default"/>
      </w:rPr>
    </w:lvl>
    <w:lvl w:ilvl="8" w:tplc="71402C96" w:tentative="1">
      <w:start w:val="1"/>
      <w:numFmt w:val="bullet"/>
      <w:lvlText w:val=""/>
      <w:lvlJc w:val="left"/>
      <w:pPr>
        <w:tabs>
          <w:tab w:val="num" w:pos="6480"/>
        </w:tabs>
        <w:ind w:left="6480" w:hanging="360"/>
      </w:pPr>
      <w:rPr>
        <w:rFonts w:ascii="Wingdings" w:hAnsi="Wingdings" w:hint="default"/>
      </w:rPr>
    </w:lvl>
  </w:abstractNum>
  <w:abstractNum w:abstractNumId="29">
    <w:nsid w:val="505F0DCE"/>
    <w:multiLevelType w:val="hybridMultilevel"/>
    <w:tmpl w:val="AE8245E0"/>
    <w:lvl w:ilvl="0" w:tplc="44F4D29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1270F37"/>
    <w:multiLevelType w:val="hybridMultilevel"/>
    <w:tmpl w:val="7CD8FAB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1">
    <w:nsid w:val="533E3113"/>
    <w:multiLevelType w:val="hybridMultilevel"/>
    <w:tmpl w:val="AC9C7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97E25"/>
    <w:multiLevelType w:val="hybridMultilevel"/>
    <w:tmpl w:val="3B8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124F0"/>
    <w:multiLevelType w:val="hybridMultilevel"/>
    <w:tmpl w:val="79F65820"/>
    <w:lvl w:ilvl="0" w:tplc="3320AA7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BDF440B"/>
    <w:multiLevelType w:val="hybridMultilevel"/>
    <w:tmpl w:val="4D2C1A94"/>
    <w:lvl w:ilvl="0" w:tplc="04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E3437D8"/>
    <w:multiLevelType w:val="hybridMultilevel"/>
    <w:tmpl w:val="319A3EE0"/>
    <w:lvl w:ilvl="0" w:tplc="DF4C1C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8AA5F"/>
    <w:multiLevelType w:val="hybridMultilevel"/>
    <w:tmpl w:val="E8D72A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9755E9"/>
    <w:multiLevelType w:val="hybridMultilevel"/>
    <w:tmpl w:val="3CC23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B93369F"/>
    <w:multiLevelType w:val="hybridMultilevel"/>
    <w:tmpl w:val="673C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F09B9"/>
    <w:multiLevelType w:val="hybridMultilevel"/>
    <w:tmpl w:val="67C2E9CE"/>
    <w:lvl w:ilvl="0" w:tplc="3F065478">
      <w:start w:val="1"/>
      <w:numFmt w:val="bullet"/>
      <w:lvlText w:val="•"/>
      <w:lvlJc w:val="left"/>
      <w:pPr>
        <w:tabs>
          <w:tab w:val="num" w:pos="720"/>
        </w:tabs>
        <w:ind w:left="720" w:hanging="360"/>
      </w:pPr>
      <w:rPr>
        <w:rFonts w:ascii="Arial" w:hAnsi="Arial" w:cs="Times New Roman" w:hint="default"/>
      </w:rPr>
    </w:lvl>
    <w:lvl w:ilvl="1" w:tplc="0B5AE630">
      <w:start w:val="1"/>
      <w:numFmt w:val="bullet"/>
      <w:lvlText w:val="•"/>
      <w:lvlJc w:val="left"/>
      <w:pPr>
        <w:tabs>
          <w:tab w:val="num" w:pos="1440"/>
        </w:tabs>
        <w:ind w:left="1440" w:hanging="360"/>
      </w:pPr>
      <w:rPr>
        <w:rFonts w:ascii="Arial" w:hAnsi="Arial" w:cs="Times New Roman" w:hint="default"/>
      </w:rPr>
    </w:lvl>
    <w:lvl w:ilvl="2" w:tplc="685AA192">
      <w:start w:val="1"/>
      <w:numFmt w:val="bullet"/>
      <w:lvlText w:val="•"/>
      <w:lvlJc w:val="left"/>
      <w:pPr>
        <w:tabs>
          <w:tab w:val="num" w:pos="2160"/>
        </w:tabs>
        <w:ind w:left="2160" w:hanging="360"/>
      </w:pPr>
      <w:rPr>
        <w:rFonts w:ascii="Arial" w:hAnsi="Arial" w:cs="Times New Roman" w:hint="default"/>
      </w:rPr>
    </w:lvl>
    <w:lvl w:ilvl="3" w:tplc="EB84AC42">
      <w:start w:val="1"/>
      <w:numFmt w:val="bullet"/>
      <w:lvlText w:val="•"/>
      <w:lvlJc w:val="left"/>
      <w:pPr>
        <w:tabs>
          <w:tab w:val="num" w:pos="2880"/>
        </w:tabs>
        <w:ind w:left="2880" w:hanging="360"/>
      </w:pPr>
      <w:rPr>
        <w:rFonts w:ascii="Arial" w:hAnsi="Arial" w:cs="Times New Roman" w:hint="default"/>
      </w:rPr>
    </w:lvl>
    <w:lvl w:ilvl="4" w:tplc="035C2ACC">
      <w:start w:val="1"/>
      <w:numFmt w:val="bullet"/>
      <w:lvlText w:val="•"/>
      <w:lvlJc w:val="left"/>
      <w:pPr>
        <w:tabs>
          <w:tab w:val="num" w:pos="3600"/>
        </w:tabs>
        <w:ind w:left="3600" w:hanging="360"/>
      </w:pPr>
      <w:rPr>
        <w:rFonts w:ascii="Arial" w:hAnsi="Arial" w:cs="Times New Roman" w:hint="default"/>
      </w:rPr>
    </w:lvl>
    <w:lvl w:ilvl="5" w:tplc="3EB4F6A0">
      <w:start w:val="1"/>
      <w:numFmt w:val="bullet"/>
      <w:lvlText w:val="•"/>
      <w:lvlJc w:val="left"/>
      <w:pPr>
        <w:tabs>
          <w:tab w:val="num" w:pos="4320"/>
        </w:tabs>
        <w:ind w:left="4320" w:hanging="360"/>
      </w:pPr>
      <w:rPr>
        <w:rFonts w:ascii="Arial" w:hAnsi="Arial" w:cs="Times New Roman" w:hint="default"/>
      </w:rPr>
    </w:lvl>
    <w:lvl w:ilvl="6" w:tplc="1664645A">
      <w:start w:val="1"/>
      <w:numFmt w:val="bullet"/>
      <w:lvlText w:val="•"/>
      <w:lvlJc w:val="left"/>
      <w:pPr>
        <w:tabs>
          <w:tab w:val="num" w:pos="5040"/>
        </w:tabs>
        <w:ind w:left="5040" w:hanging="360"/>
      </w:pPr>
      <w:rPr>
        <w:rFonts w:ascii="Arial" w:hAnsi="Arial" w:cs="Times New Roman" w:hint="default"/>
      </w:rPr>
    </w:lvl>
    <w:lvl w:ilvl="7" w:tplc="2920038E">
      <w:start w:val="1"/>
      <w:numFmt w:val="bullet"/>
      <w:lvlText w:val="•"/>
      <w:lvlJc w:val="left"/>
      <w:pPr>
        <w:tabs>
          <w:tab w:val="num" w:pos="5760"/>
        </w:tabs>
        <w:ind w:left="5760" w:hanging="360"/>
      </w:pPr>
      <w:rPr>
        <w:rFonts w:ascii="Arial" w:hAnsi="Arial" w:cs="Times New Roman" w:hint="default"/>
      </w:rPr>
    </w:lvl>
    <w:lvl w:ilvl="8" w:tplc="99BE8384">
      <w:start w:val="1"/>
      <w:numFmt w:val="bullet"/>
      <w:lvlText w:val="•"/>
      <w:lvlJc w:val="left"/>
      <w:pPr>
        <w:tabs>
          <w:tab w:val="num" w:pos="6480"/>
        </w:tabs>
        <w:ind w:left="6480" w:hanging="360"/>
      </w:pPr>
      <w:rPr>
        <w:rFonts w:ascii="Arial" w:hAnsi="Arial" w:cs="Times New Roman" w:hint="default"/>
      </w:rPr>
    </w:lvl>
  </w:abstractNum>
  <w:abstractNum w:abstractNumId="40">
    <w:nsid w:val="6E1C735D"/>
    <w:multiLevelType w:val="hybridMultilevel"/>
    <w:tmpl w:val="FEE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C1A67"/>
    <w:multiLevelType w:val="hybridMultilevel"/>
    <w:tmpl w:val="0ACA2E40"/>
    <w:lvl w:ilvl="0" w:tplc="04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3D33E17"/>
    <w:multiLevelType w:val="hybridMultilevel"/>
    <w:tmpl w:val="8C68E61E"/>
    <w:lvl w:ilvl="0" w:tplc="EA4E4894">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2273B9"/>
    <w:multiLevelType w:val="hybridMultilevel"/>
    <w:tmpl w:val="9FA0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E5F5A"/>
    <w:multiLevelType w:val="hybridMultilevel"/>
    <w:tmpl w:val="1ECCCF12"/>
    <w:lvl w:ilvl="0" w:tplc="E3445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31E11"/>
    <w:multiLevelType w:val="hybridMultilevel"/>
    <w:tmpl w:val="4B0090C4"/>
    <w:lvl w:ilvl="0" w:tplc="04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7FEE0EE9"/>
    <w:multiLevelType w:val="hybridMultilevel"/>
    <w:tmpl w:val="6B040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23"/>
  </w:num>
  <w:num w:numId="4">
    <w:abstractNumId w:val="43"/>
  </w:num>
  <w:num w:numId="5">
    <w:abstractNumId w:val="17"/>
  </w:num>
  <w:num w:numId="6">
    <w:abstractNumId w:val="29"/>
  </w:num>
  <w:num w:numId="7">
    <w:abstractNumId w:val="12"/>
  </w:num>
  <w:num w:numId="8">
    <w:abstractNumId w:val="33"/>
  </w:num>
  <w:num w:numId="9">
    <w:abstractNumId w:val="37"/>
  </w:num>
  <w:num w:numId="10">
    <w:abstractNumId w:val="34"/>
  </w:num>
  <w:num w:numId="11">
    <w:abstractNumId w:val="45"/>
  </w:num>
  <w:num w:numId="12">
    <w:abstractNumId w:val="2"/>
  </w:num>
  <w:num w:numId="13">
    <w:abstractNumId w:val="16"/>
  </w:num>
  <w:num w:numId="14">
    <w:abstractNumId w:val="42"/>
  </w:num>
  <w:num w:numId="15">
    <w:abstractNumId w:val="7"/>
  </w:num>
  <w:num w:numId="16">
    <w:abstractNumId w:val="30"/>
  </w:num>
  <w:num w:numId="17">
    <w:abstractNumId w:val="26"/>
  </w:num>
  <w:num w:numId="18">
    <w:abstractNumId w:val="15"/>
  </w:num>
  <w:num w:numId="19">
    <w:abstractNumId w:val="18"/>
  </w:num>
  <w:num w:numId="20">
    <w:abstractNumId w:val="25"/>
  </w:num>
  <w:num w:numId="21">
    <w:abstractNumId w:val="32"/>
  </w:num>
  <w:num w:numId="22">
    <w:abstractNumId w:val="40"/>
  </w:num>
  <w:num w:numId="23">
    <w:abstractNumId w:val="3"/>
  </w:num>
  <w:num w:numId="24">
    <w:abstractNumId w:val="14"/>
  </w:num>
  <w:num w:numId="25">
    <w:abstractNumId w:val="11"/>
  </w:num>
  <w:num w:numId="26">
    <w:abstractNumId w:val="27"/>
  </w:num>
  <w:num w:numId="27">
    <w:abstractNumId w:val="6"/>
  </w:num>
  <w:num w:numId="28">
    <w:abstractNumId w:val="35"/>
  </w:num>
  <w:num w:numId="29">
    <w:abstractNumId w:val="8"/>
  </w:num>
  <w:num w:numId="30">
    <w:abstractNumId w:val="28"/>
  </w:num>
  <w:num w:numId="31">
    <w:abstractNumId w:val="36"/>
  </w:num>
  <w:num w:numId="32">
    <w:abstractNumId w:val="13"/>
  </w:num>
  <w:num w:numId="33">
    <w:abstractNumId w:val="1"/>
  </w:num>
  <w:num w:numId="34">
    <w:abstractNumId w:val="0"/>
  </w:num>
  <w:num w:numId="35">
    <w:abstractNumId w:val="10"/>
  </w:num>
  <w:num w:numId="36">
    <w:abstractNumId w:val="31"/>
  </w:num>
  <w:num w:numId="37">
    <w:abstractNumId w:val="39"/>
  </w:num>
  <w:num w:numId="38">
    <w:abstractNumId w:val="24"/>
  </w:num>
  <w:num w:numId="39">
    <w:abstractNumId w:val="19"/>
  </w:num>
  <w:num w:numId="40">
    <w:abstractNumId w:val="20"/>
  </w:num>
  <w:num w:numId="41">
    <w:abstractNumId w:val="46"/>
  </w:num>
  <w:num w:numId="42">
    <w:abstractNumId w:val="9"/>
  </w:num>
  <w:num w:numId="43">
    <w:abstractNumId w:val="5"/>
  </w:num>
  <w:num w:numId="44">
    <w:abstractNumId w:val="38"/>
  </w:num>
  <w:num w:numId="45">
    <w:abstractNumId w:val="41"/>
  </w:num>
  <w:num w:numId="46">
    <w:abstractNumId w:val="21"/>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096ABD"/>
    <w:rsid w:val="00000738"/>
    <w:rsid w:val="0000181F"/>
    <w:rsid w:val="00001981"/>
    <w:rsid w:val="00001EF9"/>
    <w:rsid w:val="00003FD8"/>
    <w:rsid w:val="00004530"/>
    <w:rsid w:val="00004AA2"/>
    <w:rsid w:val="00004B16"/>
    <w:rsid w:val="00005EB5"/>
    <w:rsid w:val="00007C3C"/>
    <w:rsid w:val="000106B8"/>
    <w:rsid w:val="00011BF0"/>
    <w:rsid w:val="00011E71"/>
    <w:rsid w:val="00012EAB"/>
    <w:rsid w:val="000138CB"/>
    <w:rsid w:val="0001522C"/>
    <w:rsid w:val="00015E44"/>
    <w:rsid w:val="00015ED2"/>
    <w:rsid w:val="0001699B"/>
    <w:rsid w:val="000171C4"/>
    <w:rsid w:val="0002006F"/>
    <w:rsid w:val="00020B32"/>
    <w:rsid w:val="00020BC6"/>
    <w:rsid w:val="0002194C"/>
    <w:rsid w:val="00021ABF"/>
    <w:rsid w:val="00021BFB"/>
    <w:rsid w:val="00022110"/>
    <w:rsid w:val="00022FB4"/>
    <w:rsid w:val="00023B52"/>
    <w:rsid w:val="00024829"/>
    <w:rsid w:val="00024F17"/>
    <w:rsid w:val="00025000"/>
    <w:rsid w:val="000250AF"/>
    <w:rsid w:val="00025898"/>
    <w:rsid w:val="00025B6F"/>
    <w:rsid w:val="00026A6C"/>
    <w:rsid w:val="000270E3"/>
    <w:rsid w:val="00027444"/>
    <w:rsid w:val="00027777"/>
    <w:rsid w:val="0003051D"/>
    <w:rsid w:val="0003185E"/>
    <w:rsid w:val="00032E62"/>
    <w:rsid w:val="00033096"/>
    <w:rsid w:val="000331BB"/>
    <w:rsid w:val="00033FE0"/>
    <w:rsid w:val="00034389"/>
    <w:rsid w:val="00034582"/>
    <w:rsid w:val="0003507A"/>
    <w:rsid w:val="000355E4"/>
    <w:rsid w:val="00035CC2"/>
    <w:rsid w:val="000369A5"/>
    <w:rsid w:val="00037C57"/>
    <w:rsid w:val="00040573"/>
    <w:rsid w:val="00040BD4"/>
    <w:rsid w:val="00041AD3"/>
    <w:rsid w:val="00045955"/>
    <w:rsid w:val="00045B68"/>
    <w:rsid w:val="00045BC9"/>
    <w:rsid w:val="00046386"/>
    <w:rsid w:val="00046D5B"/>
    <w:rsid w:val="0004709F"/>
    <w:rsid w:val="000471C6"/>
    <w:rsid w:val="00047CB4"/>
    <w:rsid w:val="0005166C"/>
    <w:rsid w:val="000539D5"/>
    <w:rsid w:val="00054343"/>
    <w:rsid w:val="00054562"/>
    <w:rsid w:val="0005507B"/>
    <w:rsid w:val="000556FE"/>
    <w:rsid w:val="0005586D"/>
    <w:rsid w:val="000558C1"/>
    <w:rsid w:val="000564F4"/>
    <w:rsid w:val="0005765B"/>
    <w:rsid w:val="0006139B"/>
    <w:rsid w:val="00061937"/>
    <w:rsid w:val="00061EA4"/>
    <w:rsid w:val="000624E0"/>
    <w:rsid w:val="000633AC"/>
    <w:rsid w:val="000638D7"/>
    <w:rsid w:val="00063CF3"/>
    <w:rsid w:val="0006405B"/>
    <w:rsid w:val="000645B4"/>
    <w:rsid w:val="00065522"/>
    <w:rsid w:val="00066579"/>
    <w:rsid w:val="0006697C"/>
    <w:rsid w:val="00066A9E"/>
    <w:rsid w:val="00066F58"/>
    <w:rsid w:val="00067670"/>
    <w:rsid w:val="00067E3D"/>
    <w:rsid w:val="00071244"/>
    <w:rsid w:val="00071324"/>
    <w:rsid w:val="000722B4"/>
    <w:rsid w:val="0007231E"/>
    <w:rsid w:val="000729F1"/>
    <w:rsid w:val="00073114"/>
    <w:rsid w:val="000743DC"/>
    <w:rsid w:val="00075B3F"/>
    <w:rsid w:val="00075C63"/>
    <w:rsid w:val="00075CCD"/>
    <w:rsid w:val="00077287"/>
    <w:rsid w:val="00077703"/>
    <w:rsid w:val="00077CAC"/>
    <w:rsid w:val="00082B60"/>
    <w:rsid w:val="00082C85"/>
    <w:rsid w:val="00084352"/>
    <w:rsid w:val="000844F9"/>
    <w:rsid w:val="0008475E"/>
    <w:rsid w:val="00084A78"/>
    <w:rsid w:val="00084BF4"/>
    <w:rsid w:val="0008560A"/>
    <w:rsid w:val="00085B5A"/>
    <w:rsid w:val="00085DCB"/>
    <w:rsid w:val="00085E0B"/>
    <w:rsid w:val="00085F8C"/>
    <w:rsid w:val="0008740F"/>
    <w:rsid w:val="00090A69"/>
    <w:rsid w:val="00090ACF"/>
    <w:rsid w:val="00090E5A"/>
    <w:rsid w:val="000915F2"/>
    <w:rsid w:val="00091F93"/>
    <w:rsid w:val="00093401"/>
    <w:rsid w:val="00094060"/>
    <w:rsid w:val="000940B8"/>
    <w:rsid w:val="0009524C"/>
    <w:rsid w:val="00095493"/>
    <w:rsid w:val="00095918"/>
    <w:rsid w:val="00095AC2"/>
    <w:rsid w:val="00096006"/>
    <w:rsid w:val="00096ABD"/>
    <w:rsid w:val="000977C9"/>
    <w:rsid w:val="000A045F"/>
    <w:rsid w:val="000A0BF3"/>
    <w:rsid w:val="000A11A0"/>
    <w:rsid w:val="000A1940"/>
    <w:rsid w:val="000A2037"/>
    <w:rsid w:val="000A35D1"/>
    <w:rsid w:val="000A39F0"/>
    <w:rsid w:val="000A4305"/>
    <w:rsid w:val="000A438A"/>
    <w:rsid w:val="000A43FB"/>
    <w:rsid w:val="000A4409"/>
    <w:rsid w:val="000A4866"/>
    <w:rsid w:val="000A4D65"/>
    <w:rsid w:val="000A4DB8"/>
    <w:rsid w:val="000A585E"/>
    <w:rsid w:val="000A5B3B"/>
    <w:rsid w:val="000A5E67"/>
    <w:rsid w:val="000A60FD"/>
    <w:rsid w:val="000A61C8"/>
    <w:rsid w:val="000A74E2"/>
    <w:rsid w:val="000B068F"/>
    <w:rsid w:val="000B1EAE"/>
    <w:rsid w:val="000B2208"/>
    <w:rsid w:val="000B2DA3"/>
    <w:rsid w:val="000B302E"/>
    <w:rsid w:val="000B3077"/>
    <w:rsid w:val="000B3FA8"/>
    <w:rsid w:val="000B4A87"/>
    <w:rsid w:val="000B4ADD"/>
    <w:rsid w:val="000B55CB"/>
    <w:rsid w:val="000B5676"/>
    <w:rsid w:val="000B6C2D"/>
    <w:rsid w:val="000B732C"/>
    <w:rsid w:val="000B7B95"/>
    <w:rsid w:val="000C0B30"/>
    <w:rsid w:val="000C3F1A"/>
    <w:rsid w:val="000C4C27"/>
    <w:rsid w:val="000C752D"/>
    <w:rsid w:val="000C767D"/>
    <w:rsid w:val="000C7931"/>
    <w:rsid w:val="000D0476"/>
    <w:rsid w:val="000D0FC1"/>
    <w:rsid w:val="000D25CE"/>
    <w:rsid w:val="000D25E5"/>
    <w:rsid w:val="000D403D"/>
    <w:rsid w:val="000D4965"/>
    <w:rsid w:val="000D66CB"/>
    <w:rsid w:val="000D67E0"/>
    <w:rsid w:val="000D6F9C"/>
    <w:rsid w:val="000D72F8"/>
    <w:rsid w:val="000E033A"/>
    <w:rsid w:val="000E0880"/>
    <w:rsid w:val="000E0BFC"/>
    <w:rsid w:val="000E0E7B"/>
    <w:rsid w:val="000E1223"/>
    <w:rsid w:val="000E150A"/>
    <w:rsid w:val="000E474A"/>
    <w:rsid w:val="000E5477"/>
    <w:rsid w:val="000E69EC"/>
    <w:rsid w:val="000E6F76"/>
    <w:rsid w:val="000F04AC"/>
    <w:rsid w:val="000F1366"/>
    <w:rsid w:val="000F16DD"/>
    <w:rsid w:val="000F1771"/>
    <w:rsid w:val="000F1CD1"/>
    <w:rsid w:val="000F1D05"/>
    <w:rsid w:val="000F1F68"/>
    <w:rsid w:val="000F28AE"/>
    <w:rsid w:val="000F2EE6"/>
    <w:rsid w:val="000F345E"/>
    <w:rsid w:val="000F3A6D"/>
    <w:rsid w:val="000F4327"/>
    <w:rsid w:val="000F49AD"/>
    <w:rsid w:val="000F6053"/>
    <w:rsid w:val="000F672F"/>
    <w:rsid w:val="000F684E"/>
    <w:rsid w:val="0010037C"/>
    <w:rsid w:val="00100808"/>
    <w:rsid w:val="00101318"/>
    <w:rsid w:val="00101597"/>
    <w:rsid w:val="00102034"/>
    <w:rsid w:val="0010294A"/>
    <w:rsid w:val="00102ACC"/>
    <w:rsid w:val="00102BA4"/>
    <w:rsid w:val="0010378A"/>
    <w:rsid w:val="00103CC5"/>
    <w:rsid w:val="00103EDE"/>
    <w:rsid w:val="00105884"/>
    <w:rsid w:val="00105D16"/>
    <w:rsid w:val="001063B8"/>
    <w:rsid w:val="001068A4"/>
    <w:rsid w:val="001075B5"/>
    <w:rsid w:val="001079BA"/>
    <w:rsid w:val="00107A99"/>
    <w:rsid w:val="00107B56"/>
    <w:rsid w:val="00107F67"/>
    <w:rsid w:val="00110682"/>
    <w:rsid w:val="001109E5"/>
    <w:rsid w:val="0011144D"/>
    <w:rsid w:val="0011227A"/>
    <w:rsid w:val="00112370"/>
    <w:rsid w:val="00112A43"/>
    <w:rsid w:val="00112C8A"/>
    <w:rsid w:val="00112D4C"/>
    <w:rsid w:val="001134E8"/>
    <w:rsid w:val="001144B4"/>
    <w:rsid w:val="0011467F"/>
    <w:rsid w:val="00115B4E"/>
    <w:rsid w:val="00115EF4"/>
    <w:rsid w:val="00116A2F"/>
    <w:rsid w:val="00117E4A"/>
    <w:rsid w:val="0012036C"/>
    <w:rsid w:val="00121D59"/>
    <w:rsid w:val="0012248E"/>
    <w:rsid w:val="001230B8"/>
    <w:rsid w:val="00124588"/>
    <w:rsid w:val="00124A0D"/>
    <w:rsid w:val="00124ED8"/>
    <w:rsid w:val="00125587"/>
    <w:rsid w:val="00126015"/>
    <w:rsid w:val="00126FC8"/>
    <w:rsid w:val="00130451"/>
    <w:rsid w:val="001308C5"/>
    <w:rsid w:val="00130B84"/>
    <w:rsid w:val="00130E2E"/>
    <w:rsid w:val="001323DD"/>
    <w:rsid w:val="001325CA"/>
    <w:rsid w:val="00132985"/>
    <w:rsid w:val="00132AE1"/>
    <w:rsid w:val="001344C0"/>
    <w:rsid w:val="001349E2"/>
    <w:rsid w:val="00135932"/>
    <w:rsid w:val="0013643F"/>
    <w:rsid w:val="00136E1C"/>
    <w:rsid w:val="00137B66"/>
    <w:rsid w:val="00137ED7"/>
    <w:rsid w:val="00140405"/>
    <w:rsid w:val="0014089A"/>
    <w:rsid w:val="00141020"/>
    <w:rsid w:val="00141823"/>
    <w:rsid w:val="001424A0"/>
    <w:rsid w:val="00142F4D"/>
    <w:rsid w:val="0014450A"/>
    <w:rsid w:val="0014555C"/>
    <w:rsid w:val="00145A26"/>
    <w:rsid w:val="001460A0"/>
    <w:rsid w:val="00146204"/>
    <w:rsid w:val="00146555"/>
    <w:rsid w:val="00146D9E"/>
    <w:rsid w:val="0014747C"/>
    <w:rsid w:val="00147CDA"/>
    <w:rsid w:val="00150942"/>
    <w:rsid w:val="00150A48"/>
    <w:rsid w:val="00151F53"/>
    <w:rsid w:val="00152810"/>
    <w:rsid w:val="00153203"/>
    <w:rsid w:val="00153335"/>
    <w:rsid w:val="001535E8"/>
    <w:rsid w:val="00154090"/>
    <w:rsid w:val="001540CA"/>
    <w:rsid w:val="001548F8"/>
    <w:rsid w:val="00154BA0"/>
    <w:rsid w:val="00155153"/>
    <w:rsid w:val="001553FF"/>
    <w:rsid w:val="001558CA"/>
    <w:rsid w:val="00155D38"/>
    <w:rsid w:val="00156BF8"/>
    <w:rsid w:val="00156FD5"/>
    <w:rsid w:val="00157D25"/>
    <w:rsid w:val="00160F9C"/>
    <w:rsid w:val="001619EF"/>
    <w:rsid w:val="00161AB8"/>
    <w:rsid w:val="00161C20"/>
    <w:rsid w:val="0016362E"/>
    <w:rsid w:val="0016383C"/>
    <w:rsid w:val="00163B16"/>
    <w:rsid w:val="001647C1"/>
    <w:rsid w:val="00164A36"/>
    <w:rsid w:val="00165069"/>
    <w:rsid w:val="0016517A"/>
    <w:rsid w:val="00165899"/>
    <w:rsid w:val="00165DFE"/>
    <w:rsid w:val="00166390"/>
    <w:rsid w:val="00166E7D"/>
    <w:rsid w:val="00167491"/>
    <w:rsid w:val="001676AC"/>
    <w:rsid w:val="0017003C"/>
    <w:rsid w:val="001705DE"/>
    <w:rsid w:val="00170CFE"/>
    <w:rsid w:val="00171050"/>
    <w:rsid w:val="00171C2A"/>
    <w:rsid w:val="0017366D"/>
    <w:rsid w:val="00173BDC"/>
    <w:rsid w:val="001740BD"/>
    <w:rsid w:val="00174B0F"/>
    <w:rsid w:val="00175178"/>
    <w:rsid w:val="00175595"/>
    <w:rsid w:val="00176724"/>
    <w:rsid w:val="001774AA"/>
    <w:rsid w:val="001774ED"/>
    <w:rsid w:val="00177EB1"/>
    <w:rsid w:val="00180181"/>
    <w:rsid w:val="0018075D"/>
    <w:rsid w:val="00180C97"/>
    <w:rsid w:val="001810AA"/>
    <w:rsid w:val="00181193"/>
    <w:rsid w:val="00181225"/>
    <w:rsid w:val="001816FE"/>
    <w:rsid w:val="00181C1C"/>
    <w:rsid w:val="00183883"/>
    <w:rsid w:val="001840FE"/>
    <w:rsid w:val="00184930"/>
    <w:rsid w:val="00184DA1"/>
    <w:rsid w:val="00184DB5"/>
    <w:rsid w:val="00185678"/>
    <w:rsid w:val="00185E96"/>
    <w:rsid w:val="00185FF7"/>
    <w:rsid w:val="00186B46"/>
    <w:rsid w:val="00186EC0"/>
    <w:rsid w:val="00187139"/>
    <w:rsid w:val="00187EF7"/>
    <w:rsid w:val="00187FE8"/>
    <w:rsid w:val="00190BED"/>
    <w:rsid w:val="0019320F"/>
    <w:rsid w:val="00193CD1"/>
    <w:rsid w:val="001947F6"/>
    <w:rsid w:val="00194DDF"/>
    <w:rsid w:val="00194EB7"/>
    <w:rsid w:val="00197BD9"/>
    <w:rsid w:val="001A027A"/>
    <w:rsid w:val="001A07D7"/>
    <w:rsid w:val="001A0C1E"/>
    <w:rsid w:val="001A1067"/>
    <w:rsid w:val="001A29AA"/>
    <w:rsid w:val="001A2D37"/>
    <w:rsid w:val="001A2E97"/>
    <w:rsid w:val="001A361B"/>
    <w:rsid w:val="001A36B4"/>
    <w:rsid w:val="001A38B1"/>
    <w:rsid w:val="001A3EDE"/>
    <w:rsid w:val="001A3F44"/>
    <w:rsid w:val="001A4D5A"/>
    <w:rsid w:val="001A5EF4"/>
    <w:rsid w:val="001A6653"/>
    <w:rsid w:val="001A6676"/>
    <w:rsid w:val="001A714B"/>
    <w:rsid w:val="001A7539"/>
    <w:rsid w:val="001A7D1D"/>
    <w:rsid w:val="001A7ECF"/>
    <w:rsid w:val="001B2A6A"/>
    <w:rsid w:val="001B4D55"/>
    <w:rsid w:val="001B5E97"/>
    <w:rsid w:val="001B6284"/>
    <w:rsid w:val="001B64B6"/>
    <w:rsid w:val="001B6AF5"/>
    <w:rsid w:val="001B742A"/>
    <w:rsid w:val="001C04EC"/>
    <w:rsid w:val="001C0B06"/>
    <w:rsid w:val="001C147E"/>
    <w:rsid w:val="001C1632"/>
    <w:rsid w:val="001C16F2"/>
    <w:rsid w:val="001C1E11"/>
    <w:rsid w:val="001C35D3"/>
    <w:rsid w:val="001C49A8"/>
    <w:rsid w:val="001C4CFB"/>
    <w:rsid w:val="001C4DEB"/>
    <w:rsid w:val="001C526C"/>
    <w:rsid w:val="001C52F3"/>
    <w:rsid w:val="001C557E"/>
    <w:rsid w:val="001C5C5B"/>
    <w:rsid w:val="001C631A"/>
    <w:rsid w:val="001C7377"/>
    <w:rsid w:val="001C76AF"/>
    <w:rsid w:val="001D0AE3"/>
    <w:rsid w:val="001D12A8"/>
    <w:rsid w:val="001D17C3"/>
    <w:rsid w:val="001D2CA7"/>
    <w:rsid w:val="001D2DB5"/>
    <w:rsid w:val="001D3760"/>
    <w:rsid w:val="001D3B06"/>
    <w:rsid w:val="001D4BED"/>
    <w:rsid w:val="001D5010"/>
    <w:rsid w:val="001D50B3"/>
    <w:rsid w:val="001D5F05"/>
    <w:rsid w:val="001E172E"/>
    <w:rsid w:val="001E2658"/>
    <w:rsid w:val="001E2B1E"/>
    <w:rsid w:val="001E2D3D"/>
    <w:rsid w:val="001E3133"/>
    <w:rsid w:val="001E31B9"/>
    <w:rsid w:val="001E3A0B"/>
    <w:rsid w:val="001E3FF4"/>
    <w:rsid w:val="001E417B"/>
    <w:rsid w:val="001E4BCC"/>
    <w:rsid w:val="001E570B"/>
    <w:rsid w:val="001E6355"/>
    <w:rsid w:val="001E64D0"/>
    <w:rsid w:val="001E66A2"/>
    <w:rsid w:val="001E742C"/>
    <w:rsid w:val="001F037B"/>
    <w:rsid w:val="001F04D2"/>
    <w:rsid w:val="001F0F84"/>
    <w:rsid w:val="001F17D7"/>
    <w:rsid w:val="001F1F3E"/>
    <w:rsid w:val="001F2A73"/>
    <w:rsid w:val="001F3217"/>
    <w:rsid w:val="001F3B94"/>
    <w:rsid w:val="001F47F1"/>
    <w:rsid w:val="001F5035"/>
    <w:rsid w:val="001F531A"/>
    <w:rsid w:val="001F74BC"/>
    <w:rsid w:val="001F7E34"/>
    <w:rsid w:val="001F7F99"/>
    <w:rsid w:val="0020044E"/>
    <w:rsid w:val="002009E8"/>
    <w:rsid w:val="00200EC7"/>
    <w:rsid w:val="002023C9"/>
    <w:rsid w:val="002028CC"/>
    <w:rsid w:val="00203378"/>
    <w:rsid w:val="0020400D"/>
    <w:rsid w:val="00204022"/>
    <w:rsid w:val="00204A6E"/>
    <w:rsid w:val="00204DB0"/>
    <w:rsid w:val="00204F07"/>
    <w:rsid w:val="00205351"/>
    <w:rsid w:val="00205A4E"/>
    <w:rsid w:val="00205F30"/>
    <w:rsid w:val="0020627B"/>
    <w:rsid w:val="00206A9F"/>
    <w:rsid w:val="00207270"/>
    <w:rsid w:val="00210174"/>
    <w:rsid w:val="002104D4"/>
    <w:rsid w:val="00210D48"/>
    <w:rsid w:val="00210F97"/>
    <w:rsid w:val="0021163B"/>
    <w:rsid w:val="002119F1"/>
    <w:rsid w:val="00213A5B"/>
    <w:rsid w:val="00214010"/>
    <w:rsid w:val="002145BE"/>
    <w:rsid w:val="002145F0"/>
    <w:rsid w:val="00214709"/>
    <w:rsid w:val="00214B88"/>
    <w:rsid w:val="00214D00"/>
    <w:rsid w:val="002172A7"/>
    <w:rsid w:val="00222084"/>
    <w:rsid w:val="00224171"/>
    <w:rsid w:val="00224433"/>
    <w:rsid w:val="00224474"/>
    <w:rsid w:val="002245E5"/>
    <w:rsid w:val="00224810"/>
    <w:rsid w:val="00224B81"/>
    <w:rsid w:val="00224D4B"/>
    <w:rsid w:val="00225140"/>
    <w:rsid w:val="00225EB6"/>
    <w:rsid w:val="002260C5"/>
    <w:rsid w:val="002266B2"/>
    <w:rsid w:val="0022783B"/>
    <w:rsid w:val="00227E8A"/>
    <w:rsid w:val="00230827"/>
    <w:rsid w:val="00230B80"/>
    <w:rsid w:val="00230BE7"/>
    <w:rsid w:val="00232119"/>
    <w:rsid w:val="002329AF"/>
    <w:rsid w:val="00232EA7"/>
    <w:rsid w:val="00233312"/>
    <w:rsid w:val="00233903"/>
    <w:rsid w:val="00235532"/>
    <w:rsid w:val="00236BB7"/>
    <w:rsid w:val="00236BC2"/>
    <w:rsid w:val="00237A8C"/>
    <w:rsid w:val="00240083"/>
    <w:rsid w:val="002413B2"/>
    <w:rsid w:val="00241982"/>
    <w:rsid w:val="00241C69"/>
    <w:rsid w:val="00241D12"/>
    <w:rsid w:val="00241F0E"/>
    <w:rsid w:val="002432FC"/>
    <w:rsid w:val="00244562"/>
    <w:rsid w:val="002451D2"/>
    <w:rsid w:val="00245DAD"/>
    <w:rsid w:val="00246148"/>
    <w:rsid w:val="0024651C"/>
    <w:rsid w:val="00246D59"/>
    <w:rsid w:val="0024721B"/>
    <w:rsid w:val="00250255"/>
    <w:rsid w:val="002503D7"/>
    <w:rsid w:val="002509A4"/>
    <w:rsid w:val="002510BA"/>
    <w:rsid w:val="00252C9B"/>
    <w:rsid w:val="002533E4"/>
    <w:rsid w:val="00254188"/>
    <w:rsid w:val="002543F8"/>
    <w:rsid w:val="00254D54"/>
    <w:rsid w:val="0025575C"/>
    <w:rsid w:val="00256280"/>
    <w:rsid w:val="002562C1"/>
    <w:rsid w:val="0025651F"/>
    <w:rsid w:val="002567B1"/>
    <w:rsid w:val="00256E4A"/>
    <w:rsid w:val="00256EAA"/>
    <w:rsid w:val="0025707D"/>
    <w:rsid w:val="00257220"/>
    <w:rsid w:val="00257689"/>
    <w:rsid w:val="002604C2"/>
    <w:rsid w:val="0026070B"/>
    <w:rsid w:val="00261705"/>
    <w:rsid w:val="002624E4"/>
    <w:rsid w:val="00262AD5"/>
    <w:rsid w:val="0026377B"/>
    <w:rsid w:val="0026390C"/>
    <w:rsid w:val="0026423B"/>
    <w:rsid w:val="0026476B"/>
    <w:rsid w:val="00265763"/>
    <w:rsid w:val="002661D3"/>
    <w:rsid w:val="00266592"/>
    <w:rsid w:val="00266839"/>
    <w:rsid w:val="00266921"/>
    <w:rsid w:val="0026745D"/>
    <w:rsid w:val="00267DAD"/>
    <w:rsid w:val="00270757"/>
    <w:rsid w:val="0027206E"/>
    <w:rsid w:val="002723B5"/>
    <w:rsid w:val="00272958"/>
    <w:rsid w:val="00272D8E"/>
    <w:rsid w:val="00272E6C"/>
    <w:rsid w:val="00272EA9"/>
    <w:rsid w:val="0027304A"/>
    <w:rsid w:val="00273588"/>
    <w:rsid w:val="0027453C"/>
    <w:rsid w:val="002746D7"/>
    <w:rsid w:val="00274A37"/>
    <w:rsid w:val="00274B22"/>
    <w:rsid w:val="0027506E"/>
    <w:rsid w:val="002757EB"/>
    <w:rsid w:val="00276375"/>
    <w:rsid w:val="00276764"/>
    <w:rsid w:val="00277658"/>
    <w:rsid w:val="00277AB7"/>
    <w:rsid w:val="0028047E"/>
    <w:rsid w:val="00280E44"/>
    <w:rsid w:val="002813AC"/>
    <w:rsid w:val="00281925"/>
    <w:rsid w:val="00283048"/>
    <w:rsid w:val="0028391E"/>
    <w:rsid w:val="00283E7E"/>
    <w:rsid w:val="0028421B"/>
    <w:rsid w:val="00284295"/>
    <w:rsid w:val="00284FD5"/>
    <w:rsid w:val="002857D0"/>
    <w:rsid w:val="002876B6"/>
    <w:rsid w:val="00287706"/>
    <w:rsid w:val="00287815"/>
    <w:rsid w:val="00287A50"/>
    <w:rsid w:val="00287C94"/>
    <w:rsid w:val="00290265"/>
    <w:rsid w:val="0029051A"/>
    <w:rsid w:val="002909F5"/>
    <w:rsid w:val="00290AC8"/>
    <w:rsid w:val="002912E0"/>
    <w:rsid w:val="00291AE2"/>
    <w:rsid w:val="002920A5"/>
    <w:rsid w:val="002923E0"/>
    <w:rsid w:val="00292D2E"/>
    <w:rsid w:val="002932BC"/>
    <w:rsid w:val="00293D54"/>
    <w:rsid w:val="002942B7"/>
    <w:rsid w:val="00295239"/>
    <w:rsid w:val="0029561C"/>
    <w:rsid w:val="00295747"/>
    <w:rsid w:val="00296E16"/>
    <w:rsid w:val="00297FAC"/>
    <w:rsid w:val="002A2142"/>
    <w:rsid w:val="002A25EC"/>
    <w:rsid w:val="002A362D"/>
    <w:rsid w:val="002A3A6A"/>
    <w:rsid w:val="002A3EC3"/>
    <w:rsid w:val="002A46CD"/>
    <w:rsid w:val="002A46E8"/>
    <w:rsid w:val="002A4AAF"/>
    <w:rsid w:val="002A4C68"/>
    <w:rsid w:val="002A5059"/>
    <w:rsid w:val="002A58B5"/>
    <w:rsid w:val="002A5B7F"/>
    <w:rsid w:val="002A6281"/>
    <w:rsid w:val="002A667F"/>
    <w:rsid w:val="002A6AFB"/>
    <w:rsid w:val="002A6EB4"/>
    <w:rsid w:val="002A7068"/>
    <w:rsid w:val="002A79DB"/>
    <w:rsid w:val="002B1018"/>
    <w:rsid w:val="002B1E43"/>
    <w:rsid w:val="002B1E98"/>
    <w:rsid w:val="002B2408"/>
    <w:rsid w:val="002B35D5"/>
    <w:rsid w:val="002B38F4"/>
    <w:rsid w:val="002B3F5F"/>
    <w:rsid w:val="002B4110"/>
    <w:rsid w:val="002B46D1"/>
    <w:rsid w:val="002B5A79"/>
    <w:rsid w:val="002B6E53"/>
    <w:rsid w:val="002B77C0"/>
    <w:rsid w:val="002B77F2"/>
    <w:rsid w:val="002B7F33"/>
    <w:rsid w:val="002C09A1"/>
    <w:rsid w:val="002C0C0D"/>
    <w:rsid w:val="002C0CB3"/>
    <w:rsid w:val="002C0E49"/>
    <w:rsid w:val="002C13D0"/>
    <w:rsid w:val="002C1AD1"/>
    <w:rsid w:val="002C26F4"/>
    <w:rsid w:val="002C276A"/>
    <w:rsid w:val="002C2C28"/>
    <w:rsid w:val="002C2D02"/>
    <w:rsid w:val="002C3515"/>
    <w:rsid w:val="002C5470"/>
    <w:rsid w:val="002C54AC"/>
    <w:rsid w:val="002C54F6"/>
    <w:rsid w:val="002C5800"/>
    <w:rsid w:val="002C5B53"/>
    <w:rsid w:val="002C5D9E"/>
    <w:rsid w:val="002C6638"/>
    <w:rsid w:val="002C712A"/>
    <w:rsid w:val="002C7AA9"/>
    <w:rsid w:val="002D081E"/>
    <w:rsid w:val="002D1D12"/>
    <w:rsid w:val="002D296F"/>
    <w:rsid w:val="002D2F58"/>
    <w:rsid w:val="002D3F76"/>
    <w:rsid w:val="002D41F4"/>
    <w:rsid w:val="002D4907"/>
    <w:rsid w:val="002D5E16"/>
    <w:rsid w:val="002D7C70"/>
    <w:rsid w:val="002E1A8B"/>
    <w:rsid w:val="002E1C74"/>
    <w:rsid w:val="002E1D71"/>
    <w:rsid w:val="002E22DB"/>
    <w:rsid w:val="002E2A24"/>
    <w:rsid w:val="002E3CD6"/>
    <w:rsid w:val="002E3E34"/>
    <w:rsid w:val="002E4637"/>
    <w:rsid w:val="002E4652"/>
    <w:rsid w:val="002E4A47"/>
    <w:rsid w:val="002E4CBD"/>
    <w:rsid w:val="002E6233"/>
    <w:rsid w:val="002E6DFB"/>
    <w:rsid w:val="002F043C"/>
    <w:rsid w:val="002F103E"/>
    <w:rsid w:val="002F1168"/>
    <w:rsid w:val="002F2E60"/>
    <w:rsid w:val="002F2F97"/>
    <w:rsid w:val="002F3198"/>
    <w:rsid w:val="002F5127"/>
    <w:rsid w:val="002F5A91"/>
    <w:rsid w:val="002F61BC"/>
    <w:rsid w:val="002F74CA"/>
    <w:rsid w:val="003012A3"/>
    <w:rsid w:val="00301ADC"/>
    <w:rsid w:val="00301F5A"/>
    <w:rsid w:val="003021C7"/>
    <w:rsid w:val="003021E2"/>
    <w:rsid w:val="00302632"/>
    <w:rsid w:val="00304396"/>
    <w:rsid w:val="003044CB"/>
    <w:rsid w:val="003047DD"/>
    <w:rsid w:val="00306E3F"/>
    <w:rsid w:val="00306E87"/>
    <w:rsid w:val="003100F9"/>
    <w:rsid w:val="0031065C"/>
    <w:rsid w:val="00311572"/>
    <w:rsid w:val="003121E3"/>
    <w:rsid w:val="00313323"/>
    <w:rsid w:val="00313B88"/>
    <w:rsid w:val="00313FB0"/>
    <w:rsid w:val="003145A9"/>
    <w:rsid w:val="003146F2"/>
    <w:rsid w:val="00314954"/>
    <w:rsid w:val="00314B56"/>
    <w:rsid w:val="00314B78"/>
    <w:rsid w:val="00314BA6"/>
    <w:rsid w:val="003169AF"/>
    <w:rsid w:val="00316C55"/>
    <w:rsid w:val="00316CEB"/>
    <w:rsid w:val="00317849"/>
    <w:rsid w:val="00317993"/>
    <w:rsid w:val="00320452"/>
    <w:rsid w:val="00320861"/>
    <w:rsid w:val="00323220"/>
    <w:rsid w:val="003236D8"/>
    <w:rsid w:val="003237EE"/>
    <w:rsid w:val="00324512"/>
    <w:rsid w:val="0032497E"/>
    <w:rsid w:val="00324B46"/>
    <w:rsid w:val="003264EB"/>
    <w:rsid w:val="00330C9E"/>
    <w:rsid w:val="00330E4C"/>
    <w:rsid w:val="003314C9"/>
    <w:rsid w:val="003328C9"/>
    <w:rsid w:val="00333289"/>
    <w:rsid w:val="00333502"/>
    <w:rsid w:val="00334962"/>
    <w:rsid w:val="00335F3E"/>
    <w:rsid w:val="0033613C"/>
    <w:rsid w:val="00336566"/>
    <w:rsid w:val="00336909"/>
    <w:rsid w:val="003373D3"/>
    <w:rsid w:val="00337CCB"/>
    <w:rsid w:val="00337D16"/>
    <w:rsid w:val="00337D4D"/>
    <w:rsid w:val="003401E5"/>
    <w:rsid w:val="0034070B"/>
    <w:rsid w:val="00340E36"/>
    <w:rsid w:val="003410B7"/>
    <w:rsid w:val="003412BB"/>
    <w:rsid w:val="003427A3"/>
    <w:rsid w:val="003441BD"/>
    <w:rsid w:val="003443F8"/>
    <w:rsid w:val="00345A24"/>
    <w:rsid w:val="00346812"/>
    <w:rsid w:val="003469BC"/>
    <w:rsid w:val="00346B42"/>
    <w:rsid w:val="00346CFE"/>
    <w:rsid w:val="00347BF0"/>
    <w:rsid w:val="0035087A"/>
    <w:rsid w:val="003508D0"/>
    <w:rsid w:val="00352004"/>
    <w:rsid w:val="00352525"/>
    <w:rsid w:val="00352A36"/>
    <w:rsid w:val="00353087"/>
    <w:rsid w:val="0035482F"/>
    <w:rsid w:val="0035568A"/>
    <w:rsid w:val="003579B1"/>
    <w:rsid w:val="00361828"/>
    <w:rsid w:val="00362D39"/>
    <w:rsid w:val="00363309"/>
    <w:rsid w:val="00363405"/>
    <w:rsid w:val="0036353A"/>
    <w:rsid w:val="00363BFC"/>
    <w:rsid w:val="00364E5B"/>
    <w:rsid w:val="003654CD"/>
    <w:rsid w:val="003658FF"/>
    <w:rsid w:val="00366971"/>
    <w:rsid w:val="00366C47"/>
    <w:rsid w:val="00367623"/>
    <w:rsid w:val="00370DB2"/>
    <w:rsid w:val="0037145D"/>
    <w:rsid w:val="00371616"/>
    <w:rsid w:val="003721F0"/>
    <w:rsid w:val="003723F9"/>
    <w:rsid w:val="00374A05"/>
    <w:rsid w:val="00374B49"/>
    <w:rsid w:val="00375114"/>
    <w:rsid w:val="003777AD"/>
    <w:rsid w:val="00380400"/>
    <w:rsid w:val="00380448"/>
    <w:rsid w:val="003806A5"/>
    <w:rsid w:val="003811EC"/>
    <w:rsid w:val="0038128F"/>
    <w:rsid w:val="003814F4"/>
    <w:rsid w:val="00381F02"/>
    <w:rsid w:val="00382A8E"/>
    <w:rsid w:val="00382A9A"/>
    <w:rsid w:val="00382DD3"/>
    <w:rsid w:val="00383172"/>
    <w:rsid w:val="00383601"/>
    <w:rsid w:val="00383798"/>
    <w:rsid w:val="0038514A"/>
    <w:rsid w:val="00385633"/>
    <w:rsid w:val="003872E4"/>
    <w:rsid w:val="00390B69"/>
    <w:rsid w:val="003928EB"/>
    <w:rsid w:val="0039424E"/>
    <w:rsid w:val="0039484C"/>
    <w:rsid w:val="00394981"/>
    <w:rsid w:val="0039536B"/>
    <w:rsid w:val="0039577F"/>
    <w:rsid w:val="003966DA"/>
    <w:rsid w:val="003971E4"/>
    <w:rsid w:val="003A0BAB"/>
    <w:rsid w:val="003A134A"/>
    <w:rsid w:val="003A1FE1"/>
    <w:rsid w:val="003A3CE6"/>
    <w:rsid w:val="003A4379"/>
    <w:rsid w:val="003A57C8"/>
    <w:rsid w:val="003A5854"/>
    <w:rsid w:val="003A5B03"/>
    <w:rsid w:val="003A6545"/>
    <w:rsid w:val="003A7FCC"/>
    <w:rsid w:val="003B108F"/>
    <w:rsid w:val="003B1339"/>
    <w:rsid w:val="003B1828"/>
    <w:rsid w:val="003B1E54"/>
    <w:rsid w:val="003B2609"/>
    <w:rsid w:val="003B2911"/>
    <w:rsid w:val="003B40E0"/>
    <w:rsid w:val="003B4984"/>
    <w:rsid w:val="003B582B"/>
    <w:rsid w:val="003B5EB3"/>
    <w:rsid w:val="003B6077"/>
    <w:rsid w:val="003B6603"/>
    <w:rsid w:val="003B6C0E"/>
    <w:rsid w:val="003B7026"/>
    <w:rsid w:val="003B71D0"/>
    <w:rsid w:val="003B7231"/>
    <w:rsid w:val="003B73D2"/>
    <w:rsid w:val="003B7F50"/>
    <w:rsid w:val="003C0787"/>
    <w:rsid w:val="003C1D16"/>
    <w:rsid w:val="003C2081"/>
    <w:rsid w:val="003C2779"/>
    <w:rsid w:val="003C2910"/>
    <w:rsid w:val="003C2921"/>
    <w:rsid w:val="003C321D"/>
    <w:rsid w:val="003C3C2F"/>
    <w:rsid w:val="003C3DED"/>
    <w:rsid w:val="003C4156"/>
    <w:rsid w:val="003C41EA"/>
    <w:rsid w:val="003C45EB"/>
    <w:rsid w:val="003C4711"/>
    <w:rsid w:val="003C551E"/>
    <w:rsid w:val="003C6149"/>
    <w:rsid w:val="003C6EB2"/>
    <w:rsid w:val="003C739E"/>
    <w:rsid w:val="003C7CDC"/>
    <w:rsid w:val="003D02AF"/>
    <w:rsid w:val="003D0FEA"/>
    <w:rsid w:val="003D1698"/>
    <w:rsid w:val="003D23F2"/>
    <w:rsid w:val="003D2D6E"/>
    <w:rsid w:val="003D33A4"/>
    <w:rsid w:val="003D518B"/>
    <w:rsid w:val="003D5425"/>
    <w:rsid w:val="003D57E8"/>
    <w:rsid w:val="003D5B0E"/>
    <w:rsid w:val="003D66A4"/>
    <w:rsid w:val="003D693C"/>
    <w:rsid w:val="003D6D65"/>
    <w:rsid w:val="003D784B"/>
    <w:rsid w:val="003E062D"/>
    <w:rsid w:val="003E1349"/>
    <w:rsid w:val="003E1ABE"/>
    <w:rsid w:val="003E2E4C"/>
    <w:rsid w:val="003E37A8"/>
    <w:rsid w:val="003E4258"/>
    <w:rsid w:val="003E454E"/>
    <w:rsid w:val="003E47B7"/>
    <w:rsid w:val="003E4EE8"/>
    <w:rsid w:val="003E552B"/>
    <w:rsid w:val="003E6974"/>
    <w:rsid w:val="003E7766"/>
    <w:rsid w:val="003E7968"/>
    <w:rsid w:val="003E7E24"/>
    <w:rsid w:val="003F07E4"/>
    <w:rsid w:val="003F1F10"/>
    <w:rsid w:val="003F280C"/>
    <w:rsid w:val="003F2EAF"/>
    <w:rsid w:val="003F3616"/>
    <w:rsid w:val="003F36B6"/>
    <w:rsid w:val="003F7146"/>
    <w:rsid w:val="003F789D"/>
    <w:rsid w:val="003F7DCB"/>
    <w:rsid w:val="0040068E"/>
    <w:rsid w:val="00400D5F"/>
    <w:rsid w:val="0040152E"/>
    <w:rsid w:val="00403186"/>
    <w:rsid w:val="004034C3"/>
    <w:rsid w:val="004043D5"/>
    <w:rsid w:val="0040520C"/>
    <w:rsid w:val="004052E0"/>
    <w:rsid w:val="004063FF"/>
    <w:rsid w:val="00406DEB"/>
    <w:rsid w:val="004102EA"/>
    <w:rsid w:val="00410867"/>
    <w:rsid w:val="00411164"/>
    <w:rsid w:val="00411ACD"/>
    <w:rsid w:val="00411DAE"/>
    <w:rsid w:val="0041237B"/>
    <w:rsid w:val="00412A11"/>
    <w:rsid w:val="00413665"/>
    <w:rsid w:val="00413912"/>
    <w:rsid w:val="00413A07"/>
    <w:rsid w:val="00413E08"/>
    <w:rsid w:val="0041404F"/>
    <w:rsid w:val="00414108"/>
    <w:rsid w:val="0041429B"/>
    <w:rsid w:val="00414A09"/>
    <w:rsid w:val="00414F13"/>
    <w:rsid w:val="0041581E"/>
    <w:rsid w:val="00415F0C"/>
    <w:rsid w:val="00416613"/>
    <w:rsid w:val="00420248"/>
    <w:rsid w:val="00421F50"/>
    <w:rsid w:val="00421FCD"/>
    <w:rsid w:val="0042320E"/>
    <w:rsid w:val="004240A2"/>
    <w:rsid w:val="00424818"/>
    <w:rsid w:val="00424C0D"/>
    <w:rsid w:val="00425500"/>
    <w:rsid w:val="00425D5C"/>
    <w:rsid w:val="004271A3"/>
    <w:rsid w:val="00427496"/>
    <w:rsid w:val="00427661"/>
    <w:rsid w:val="0043003C"/>
    <w:rsid w:val="0043092E"/>
    <w:rsid w:val="00430F78"/>
    <w:rsid w:val="00431550"/>
    <w:rsid w:val="00432DC6"/>
    <w:rsid w:val="00432E09"/>
    <w:rsid w:val="00432F48"/>
    <w:rsid w:val="00433509"/>
    <w:rsid w:val="00433524"/>
    <w:rsid w:val="004339F3"/>
    <w:rsid w:val="00433A94"/>
    <w:rsid w:val="0043440D"/>
    <w:rsid w:val="004351B5"/>
    <w:rsid w:val="00436979"/>
    <w:rsid w:val="0043726A"/>
    <w:rsid w:val="004375E0"/>
    <w:rsid w:val="004400C3"/>
    <w:rsid w:val="004408F8"/>
    <w:rsid w:val="00440AF8"/>
    <w:rsid w:val="00441EEF"/>
    <w:rsid w:val="00441F93"/>
    <w:rsid w:val="0044214D"/>
    <w:rsid w:val="0044235E"/>
    <w:rsid w:val="004428F7"/>
    <w:rsid w:val="00443798"/>
    <w:rsid w:val="00443B31"/>
    <w:rsid w:val="00443BD4"/>
    <w:rsid w:val="00443BF0"/>
    <w:rsid w:val="00443E35"/>
    <w:rsid w:val="0044581C"/>
    <w:rsid w:val="0044586E"/>
    <w:rsid w:val="004465A3"/>
    <w:rsid w:val="00446A89"/>
    <w:rsid w:val="0044759E"/>
    <w:rsid w:val="004476EF"/>
    <w:rsid w:val="00447BFB"/>
    <w:rsid w:val="00447EDA"/>
    <w:rsid w:val="004503A5"/>
    <w:rsid w:val="004506E1"/>
    <w:rsid w:val="004506EA"/>
    <w:rsid w:val="00450E14"/>
    <w:rsid w:val="00450E73"/>
    <w:rsid w:val="00451407"/>
    <w:rsid w:val="0045172D"/>
    <w:rsid w:val="00451C0A"/>
    <w:rsid w:val="00452743"/>
    <w:rsid w:val="00453B7B"/>
    <w:rsid w:val="00453BCB"/>
    <w:rsid w:val="00454122"/>
    <w:rsid w:val="00454520"/>
    <w:rsid w:val="0045468D"/>
    <w:rsid w:val="00454A2C"/>
    <w:rsid w:val="00455334"/>
    <w:rsid w:val="004554D0"/>
    <w:rsid w:val="00455A00"/>
    <w:rsid w:val="00455ABB"/>
    <w:rsid w:val="00455B84"/>
    <w:rsid w:val="004603F8"/>
    <w:rsid w:val="0046158E"/>
    <w:rsid w:val="004637B3"/>
    <w:rsid w:val="004643B3"/>
    <w:rsid w:val="00464AB0"/>
    <w:rsid w:val="00465880"/>
    <w:rsid w:val="0046601C"/>
    <w:rsid w:val="00466688"/>
    <w:rsid w:val="00467339"/>
    <w:rsid w:val="0046758A"/>
    <w:rsid w:val="00470323"/>
    <w:rsid w:val="0047052F"/>
    <w:rsid w:val="004707AC"/>
    <w:rsid w:val="00470B6E"/>
    <w:rsid w:val="00471142"/>
    <w:rsid w:val="004721BF"/>
    <w:rsid w:val="00472C63"/>
    <w:rsid w:val="0047355F"/>
    <w:rsid w:val="00474281"/>
    <w:rsid w:val="00474DBB"/>
    <w:rsid w:val="0047523B"/>
    <w:rsid w:val="00475B3B"/>
    <w:rsid w:val="00480AA4"/>
    <w:rsid w:val="00480E05"/>
    <w:rsid w:val="00480E5D"/>
    <w:rsid w:val="00481738"/>
    <w:rsid w:val="00481F4F"/>
    <w:rsid w:val="00482686"/>
    <w:rsid w:val="00482C81"/>
    <w:rsid w:val="00483C2D"/>
    <w:rsid w:val="00483FB0"/>
    <w:rsid w:val="0048667F"/>
    <w:rsid w:val="00486928"/>
    <w:rsid w:val="00486E22"/>
    <w:rsid w:val="00487643"/>
    <w:rsid w:val="00490077"/>
    <w:rsid w:val="0049013C"/>
    <w:rsid w:val="00490777"/>
    <w:rsid w:val="00490E29"/>
    <w:rsid w:val="00490F45"/>
    <w:rsid w:val="00491C53"/>
    <w:rsid w:val="00493E09"/>
    <w:rsid w:val="004946D8"/>
    <w:rsid w:val="00495AA1"/>
    <w:rsid w:val="00495E69"/>
    <w:rsid w:val="00496D07"/>
    <w:rsid w:val="00496F41"/>
    <w:rsid w:val="004972DA"/>
    <w:rsid w:val="00497E19"/>
    <w:rsid w:val="004A02E2"/>
    <w:rsid w:val="004A0BA0"/>
    <w:rsid w:val="004A0C71"/>
    <w:rsid w:val="004A151C"/>
    <w:rsid w:val="004A3287"/>
    <w:rsid w:val="004A334C"/>
    <w:rsid w:val="004A49C3"/>
    <w:rsid w:val="004A4FE6"/>
    <w:rsid w:val="004A517F"/>
    <w:rsid w:val="004A6B0B"/>
    <w:rsid w:val="004A6BA8"/>
    <w:rsid w:val="004A7DDB"/>
    <w:rsid w:val="004A7E3B"/>
    <w:rsid w:val="004B0D3A"/>
    <w:rsid w:val="004B107A"/>
    <w:rsid w:val="004B10C2"/>
    <w:rsid w:val="004B1585"/>
    <w:rsid w:val="004B2C90"/>
    <w:rsid w:val="004B3F0E"/>
    <w:rsid w:val="004B41A2"/>
    <w:rsid w:val="004B474C"/>
    <w:rsid w:val="004B52E3"/>
    <w:rsid w:val="004B58AD"/>
    <w:rsid w:val="004B5FB1"/>
    <w:rsid w:val="004B6515"/>
    <w:rsid w:val="004B699B"/>
    <w:rsid w:val="004B713A"/>
    <w:rsid w:val="004B78E5"/>
    <w:rsid w:val="004B7D05"/>
    <w:rsid w:val="004B7ED8"/>
    <w:rsid w:val="004C038D"/>
    <w:rsid w:val="004C09FF"/>
    <w:rsid w:val="004C0A9C"/>
    <w:rsid w:val="004C1376"/>
    <w:rsid w:val="004C2BD8"/>
    <w:rsid w:val="004C3865"/>
    <w:rsid w:val="004C47D2"/>
    <w:rsid w:val="004C4EAD"/>
    <w:rsid w:val="004C6A0F"/>
    <w:rsid w:val="004C7506"/>
    <w:rsid w:val="004D02B8"/>
    <w:rsid w:val="004D2EAA"/>
    <w:rsid w:val="004D2FDF"/>
    <w:rsid w:val="004D3C32"/>
    <w:rsid w:val="004D4568"/>
    <w:rsid w:val="004D4C72"/>
    <w:rsid w:val="004D5877"/>
    <w:rsid w:val="004D5F20"/>
    <w:rsid w:val="004D63FD"/>
    <w:rsid w:val="004D6AE4"/>
    <w:rsid w:val="004D71A2"/>
    <w:rsid w:val="004D7551"/>
    <w:rsid w:val="004E063B"/>
    <w:rsid w:val="004E0702"/>
    <w:rsid w:val="004E096A"/>
    <w:rsid w:val="004E19DE"/>
    <w:rsid w:val="004E23F6"/>
    <w:rsid w:val="004E24A9"/>
    <w:rsid w:val="004E255B"/>
    <w:rsid w:val="004E2BC9"/>
    <w:rsid w:val="004E35F1"/>
    <w:rsid w:val="004E4A42"/>
    <w:rsid w:val="004E511D"/>
    <w:rsid w:val="004F048D"/>
    <w:rsid w:val="004F0E9D"/>
    <w:rsid w:val="004F120D"/>
    <w:rsid w:val="004F29D1"/>
    <w:rsid w:val="004F34DC"/>
    <w:rsid w:val="004F497B"/>
    <w:rsid w:val="004F49D8"/>
    <w:rsid w:val="004F4F68"/>
    <w:rsid w:val="004F5175"/>
    <w:rsid w:val="004F5993"/>
    <w:rsid w:val="004F6689"/>
    <w:rsid w:val="004F7592"/>
    <w:rsid w:val="00501466"/>
    <w:rsid w:val="00501848"/>
    <w:rsid w:val="00501D59"/>
    <w:rsid w:val="005024F1"/>
    <w:rsid w:val="00502782"/>
    <w:rsid w:val="005027D9"/>
    <w:rsid w:val="0050280B"/>
    <w:rsid w:val="005039CA"/>
    <w:rsid w:val="00503C98"/>
    <w:rsid w:val="00505342"/>
    <w:rsid w:val="0050556F"/>
    <w:rsid w:val="00505579"/>
    <w:rsid w:val="00505BD4"/>
    <w:rsid w:val="0050672F"/>
    <w:rsid w:val="00507AE9"/>
    <w:rsid w:val="00507CB0"/>
    <w:rsid w:val="00510CA0"/>
    <w:rsid w:val="005119F6"/>
    <w:rsid w:val="0051234A"/>
    <w:rsid w:val="00512D5D"/>
    <w:rsid w:val="0051322B"/>
    <w:rsid w:val="005140FE"/>
    <w:rsid w:val="00514573"/>
    <w:rsid w:val="00514D5E"/>
    <w:rsid w:val="00514D7E"/>
    <w:rsid w:val="00515680"/>
    <w:rsid w:val="00516168"/>
    <w:rsid w:val="00516452"/>
    <w:rsid w:val="0051691F"/>
    <w:rsid w:val="005175DA"/>
    <w:rsid w:val="00517771"/>
    <w:rsid w:val="00520744"/>
    <w:rsid w:val="00521345"/>
    <w:rsid w:val="0052217A"/>
    <w:rsid w:val="005222FE"/>
    <w:rsid w:val="005224BB"/>
    <w:rsid w:val="005225E0"/>
    <w:rsid w:val="0052287C"/>
    <w:rsid w:val="00523081"/>
    <w:rsid w:val="0052477F"/>
    <w:rsid w:val="00524C54"/>
    <w:rsid w:val="00525273"/>
    <w:rsid w:val="0052626A"/>
    <w:rsid w:val="00526322"/>
    <w:rsid w:val="00526D05"/>
    <w:rsid w:val="00526ED7"/>
    <w:rsid w:val="00527F31"/>
    <w:rsid w:val="005304C7"/>
    <w:rsid w:val="0053072C"/>
    <w:rsid w:val="005309E0"/>
    <w:rsid w:val="00531F24"/>
    <w:rsid w:val="005324CC"/>
    <w:rsid w:val="00532FE6"/>
    <w:rsid w:val="00533675"/>
    <w:rsid w:val="00533831"/>
    <w:rsid w:val="00533BFB"/>
    <w:rsid w:val="0053486D"/>
    <w:rsid w:val="00534B8D"/>
    <w:rsid w:val="00534BAB"/>
    <w:rsid w:val="005353C1"/>
    <w:rsid w:val="005355BC"/>
    <w:rsid w:val="00535FDD"/>
    <w:rsid w:val="00536420"/>
    <w:rsid w:val="00536AEF"/>
    <w:rsid w:val="005378C7"/>
    <w:rsid w:val="00537E32"/>
    <w:rsid w:val="00537FDD"/>
    <w:rsid w:val="0054060D"/>
    <w:rsid w:val="00541FD1"/>
    <w:rsid w:val="00542293"/>
    <w:rsid w:val="0054306F"/>
    <w:rsid w:val="005431AB"/>
    <w:rsid w:val="0054355D"/>
    <w:rsid w:val="00544AD8"/>
    <w:rsid w:val="00545B3F"/>
    <w:rsid w:val="00545DB4"/>
    <w:rsid w:val="00545F0C"/>
    <w:rsid w:val="005465A3"/>
    <w:rsid w:val="00546950"/>
    <w:rsid w:val="00547150"/>
    <w:rsid w:val="005472B5"/>
    <w:rsid w:val="00550F37"/>
    <w:rsid w:val="00551508"/>
    <w:rsid w:val="00551F2A"/>
    <w:rsid w:val="005525F4"/>
    <w:rsid w:val="00552C4E"/>
    <w:rsid w:val="00553178"/>
    <w:rsid w:val="00553469"/>
    <w:rsid w:val="0055352F"/>
    <w:rsid w:val="00553604"/>
    <w:rsid w:val="005547C2"/>
    <w:rsid w:val="00554BD2"/>
    <w:rsid w:val="00554E6C"/>
    <w:rsid w:val="00554EAE"/>
    <w:rsid w:val="005551E3"/>
    <w:rsid w:val="00555490"/>
    <w:rsid w:val="00555A08"/>
    <w:rsid w:val="00555B30"/>
    <w:rsid w:val="00556220"/>
    <w:rsid w:val="005569A4"/>
    <w:rsid w:val="00556BA3"/>
    <w:rsid w:val="00557260"/>
    <w:rsid w:val="00557BB2"/>
    <w:rsid w:val="00557E2D"/>
    <w:rsid w:val="005601FD"/>
    <w:rsid w:val="0056031D"/>
    <w:rsid w:val="005604ED"/>
    <w:rsid w:val="00560D05"/>
    <w:rsid w:val="0056108B"/>
    <w:rsid w:val="005623D1"/>
    <w:rsid w:val="00562B9A"/>
    <w:rsid w:val="00563A87"/>
    <w:rsid w:val="005647DA"/>
    <w:rsid w:val="0056485B"/>
    <w:rsid w:val="00564936"/>
    <w:rsid w:val="005663BC"/>
    <w:rsid w:val="00567762"/>
    <w:rsid w:val="005679F7"/>
    <w:rsid w:val="00571AD6"/>
    <w:rsid w:val="0057214D"/>
    <w:rsid w:val="00572501"/>
    <w:rsid w:val="00572648"/>
    <w:rsid w:val="00574515"/>
    <w:rsid w:val="005750C9"/>
    <w:rsid w:val="005757E0"/>
    <w:rsid w:val="00575C81"/>
    <w:rsid w:val="00575EFF"/>
    <w:rsid w:val="00576BC5"/>
    <w:rsid w:val="005778CE"/>
    <w:rsid w:val="00577D3E"/>
    <w:rsid w:val="00580A47"/>
    <w:rsid w:val="00581B6E"/>
    <w:rsid w:val="005825B0"/>
    <w:rsid w:val="00584955"/>
    <w:rsid w:val="00584DE3"/>
    <w:rsid w:val="005852B2"/>
    <w:rsid w:val="00586865"/>
    <w:rsid w:val="005871EF"/>
    <w:rsid w:val="0059121E"/>
    <w:rsid w:val="0059138F"/>
    <w:rsid w:val="005917B1"/>
    <w:rsid w:val="00592533"/>
    <w:rsid w:val="00592538"/>
    <w:rsid w:val="0059381C"/>
    <w:rsid w:val="00596779"/>
    <w:rsid w:val="00596CBB"/>
    <w:rsid w:val="0059721C"/>
    <w:rsid w:val="005A1FDF"/>
    <w:rsid w:val="005A22ED"/>
    <w:rsid w:val="005A24C5"/>
    <w:rsid w:val="005A38A2"/>
    <w:rsid w:val="005A499D"/>
    <w:rsid w:val="005A6575"/>
    <w:rsid w:val="005A682E"/>
    <w:rsid w:val="005A68B8"/>
    <w:rsid w:val="005A6EB3"/>
    <w:rsid w:val="005B22FC"/>
    <w:rsid w:val="005B286D"/>
    <w:rsid w:val="005B2C16"/>
    <w:rsid w:val="005B3919"/>
    <w:rsid w:val="005B478D"/>
    <w:rsid w:val="005B49B9"/>
    <w:rsid w:val="005B4DAF"/>
    <w:rsid w:val="005B51A9"/>
    <w:rsid w:val="005B5471"/>
    <w:rsid w:val="005B63E0"/>
    <w:rsid w:val="005B64C1"/>
    <w:rsid w:val="005B6561"/>
    <w:rsid w:val="005B680D"/>
    <w:rsid w:val="005B7897"/>
    <w:rsid w:val="005B7B6F"/>
    <w:rsid w:val="005B7C95"/>
    <w:rsid w:val="005B7CA5"/>
    <w:rsid w:val="005C001A"/>
    <w:rsid w:val="005C0C13"/>
    <w:rsid w:val="005C187A"/>
    <w:rsid w:val="005C26A7"/>
    <w:rsid w:val="005C2738"/>
    <w:rsid w:val="005C465C"/>
    <w:rsid w:val="005C48A3"/>
    <w:rsid w:val="005C4AE0"/>
    <w:rsid w:val="005C4F64"/>
    <w:rsid w:val="005C52CB"/>
    <w:rsid w:val="005C54C1"/>
    <w:rsid w:val="005C574A"/>
    <w:rsid w:val="005C5E20"/>
    <w:rsid w:val="005C5F0A"/>
    <w:rsid w:val="005C60D3"/>
    <w:rsid w:val="005D0E66"/>
    <w:rsid w:val="005D31CB"/>
    <w:rsid w:val="005D3E07"/>
    <w:rsid w:val="005D43D4"/>
    <w:rsid w:val="005D4574"/>
    <w:rsid w:val="005D45EB"/>
    <w:rsid w:val="005D50F8"/>
    <w:rsid w:val="005D52FA"/>
    <w:rsid w:val="005D5A12"/>
    <w:rsid w:val="005D6789"/>
    <w:rsid w:val="005D695D"/>
    <w:rsid w:val="005D7A74"/>
    <w:rsid w:val="005E0410"/>
    <w:rsid w:val="005E044C"/>
    <w:rsid w:val="005E0744"/>
    <w:rsid w:val="005E0B9A"/>
    <w:rsid w:val="005E1AD9"/>
    <w:rsid w:val="005E24D8"/>
    <w:rsid w:val="005E24F0"/>
    <w:rsid w:val="005E4C42"/>
    <w:rsid w:val="005E534A"/>
    <w:rsid w:val="005E5EBC"/>
    <w:rsid w:val="005E6590"/>
    <w:rsid w:val="005E7600"/>
    <w:rsid w:val="005E778C"/>
    <w:rsid w:val="005F02B9"/>
    <w:rsid w:val="005F178D"/>
    <w:rsid w:val="005F2452"/>
    <w:rsid w:val="005F2EC7"/>
    <w:rsid w:val="005F3310"/>
    <w:rsid w:val="005F3C5D"/>
    <w:rsid w:val="005F517A"/>
    <w:rsid w:val="005F58CD"/>
    <w:rsid w:val="005F6199"/>
    <w:rsid w:val="005F63CB"/>
    <w:rsid w:val="005F65DC"/>
    <w:rsid w:val="005F6D9C"/>
    <w:rsid w:val="005F7010"/>
    <w:rsid w:val="005F72C3"/>
    <w:rsid w:val="005F7750"/>
    <w:rsid w:val="005F7A0F"/>
    <w:rsid w:val="00600921"/>
    <w:rsid w:val="00600A22"/>
    <w:rsid w:val="00601615"/>
    <w:rsid w:val="00601EF1"/>
    <w:rsid w:val="00602460"/>
    <w:rsid w:val="00602933"/>
    <w:rsid w:val="00602D1C"/>
    <w:rsid w:val="00603DA4"/>
    <w:rsid w:val="0060405B"/>
    <w:rsid w:val="00607C7A"/>
    <w:rsid w:val="00607D16"/>
    <w:rsid w:val="00610773"/>
    <w:rsid w:val="00610FD5"/>
    <w:rsid w:val="006115C4"/>
    <w:rsid w:val="006117C4"/>
    <w:rsid w:val="00614DBA"/>
    <w:rsid w:val="006151EE"/>
    <w:rsid w:val="0061626C"/>
    <w:rsid w:val="00616D10"/>
    <w:rsid w:val="006172E6"/>
    <w:rsid w:val="0062092C"/>
    <w:rsid w:val="00620935"/>
    <w:rsid w:val="006209A5"/>
    <w:rsid w:val="0062197F"/>
    <w:rsid w:val="00621E38"/>
    <w:rsid w:val="00622071"/>
    <w:rsid w:val="00622111"/>
    <w:rsid w:val="006231BD"/>
    <w:rsid w:val="00623DC5"/>
    <w:rsid w:val="00624315"/>
    <w:rsid w:val="00624609"/>
    <w:rsid w:val="00624A16"/>
    <w:rsid w:val="00625AEF"/>
    <w:rsid w:val="00627432"/>
    <w:rsid w:val="00627845"/>
    <w:rsid w:val="006279F8"/>
    <w:rsid w:val="00627C8F"/>
    <w:rsid w:val="00630141"/>
    <w:rsid w:val="00630214"/>
    <w:rsid w:val="00631083"/>
    <w:rsid w:val="006327EE"/>
    <w:rsid w:val="006329BD"/>
    <w:rsid w:val="00633E23"/>
    <w:rsid w:val="006340F2"/>
    <w:rsid w:val="00634240"/>
    <w:rsid w:val="00634C3E"/>
    <w:rsid w:val="00634DB1"/>
    <w:rsid w:val="00636CB8"/>
    <w:rsid w:val="00637509"/>
    <w:rsid w:val="00640E98"/>
    <w:rsid w:val="00641853"/>
    <w:rsid w:val="00642D5D"/>
    <w:rsid w:val="0064334D"/>
    <w:rsid w:val="006434FD"/>
    <w:rsid w:val="00643A6B"/>
    <w:rsid w:val="00643D0F"/>
    <w:rsid w:val="00644D3D"/>
    <w:rsid w:val="0064516C"/>
    <w:rsid w:val="00645745"/>
    <w:rsid w:val="00645FF2"/>
    <w:rsid w:val="00646198"/>
    <w:rsid w:val="00646C8C"/>
    <w:rsid w:val="00647A00"/>
    <w:rsid w:val="00647E84"/>
    <w:rsid w:val="006501A9"/>
    <w:rsid w:val="00650353"/>
    <w:rsid w:val="00650829"/>
    <w:rsid w:val="00650DA2"/>
    <w:rsid w:val="00651203"/>
    <w:rsid w:val="00651DDF"/>
    <w:rsid w:val="00652F29"/>
    <w:rsid w:val="00653317"/>
    <w:rsid w:val="00653DCC"/>
    <w:rsid w:val="006544A2"/>
    <w:rsid w:val="00654A73"/>
    <w:rsid w:val="00654D13"/>
    <w:rsid w:val="0065504A"/>
    <w:rsid w:val="00655247"/>
    <w:rsid w:val="006557AA"/>
    <w:rsid w:val="00655921"/>
    <w:rsid w:val="00655A97"/>
    <w:rsid w:val="00655D71"/>
    <w:rsid w:val="00656262"/>
    <w:rsid w:val="00656ABA"/>
    <w:rsid w:val="00656B95"/>
    <w:rsid w:val="00657574"/>
    <w:rsid w:val="0066077C"/>
    <w:rsid w:val="00661977"/>
    <w:rsid w:val="00662ED4"/>
    <w:rsid w:val="00663847"/>
    <w:rsid w:val="006640DB"/>
    <w:rsid w:val="006642F4"/>
    <w:rsid w:val="00664532"/>
    <w:rsid w:val="00664609"/>
    <w:rsid w:val="00665423"/>
    <w:rsid w:val="00665571"/>
    <w:rsid w:val="0066642E"/>
    <w:rsid w:val="00666872"/>
    <w:rsid w:val="00666BFD"/>
    <w:rsid w:val="0066743F"/>
    <w:rsid w:val="00667C22"/>
    <w:rsid w:val="00667C9D"/>
    <w:rsid w:val="006709A1"/>
    <w:rsid w:val="00671177"/>
    <w:rsid w:val="006716AD"/>
    <w:rsid w:val="0067248A"/>
    <w:rsid w:val="00672602"/>
    <w:rsid w:val="00672603"/>
    <w:rsid w:val="00672718"/>
    <w:rsid w:val="00673275"/>
    <w:rsid w:val="006762F9"/>
    <w:rsid w:val="00676339"/>
    <w:rsid w:val="006774FD"/>
    <w:rsid w:val="00677A39"/>
    <w:rsid w:val="00677BC6"/>
    <w:rsid w:val="00677E68"/>
    <w:rsid w:val="00681118"/>
    <w:rsid w:val="006818FC"/>
    <w:rsid w:val="00682DEF"/>
    <w:rsid w:val="00683245"/>
    <w:rsid w:val="00684E68"/>
    <w:rsid w:val="00684E7C"/>
    <w:rsid w:val="00685CC5"/>
    <w:rsid w:val="006872CB"/>
    <w:rsid w:val="006905D4"/>
    <w:rsid w:val="00691B80"/>
    <w:rsid w:val="0069284A"/>
    <w:rsid w:val="006931EB"/>
    <w:rsid w:val="00694455"/>
    <w:rsid w:val="006950A1"/>
    <w:rsid w:val="00695B76"/>
    <w:rsid w:val="00696504"/>
    <w:rsid w:val="0069687D"/>
    <w:rsid w:val="00696DC8"/>
    <w:rsid w:val="00697006"/>
    <w:rsid w:val="0069754B"/>
    <w:rsid w:val="006A054D"/>
    <w:rsid w:val="006A095E"/>
    <w:rsid w:val="006A1660"/>
    <w:rsid w:val="006A1E65"/>
    <w:rsid w:val="006A2ED4"/>
    <w:rsid w:val="006A308B"/>
    <w:rsid w:val="006A3440"/>
    <w:rsid w:val="006A4E7F"/>
    <w:rsid w:val="006A5051"/>
    <w:rsid w:val="006A518B"/>
    <w:rsid w:val="006A5929"/>
    <w:rsid w:val="006A5C28"/>
    <w:rsid w:val="006A6830"/>
    <w:rsid w:val="006A6858"/>
    <w:rsid w:val="006A68F3"/>
    <w:rsid w:val="006A6959"/>
    <w:rsid w:val="006A6B16"/>
    <w:rsid w:val="006A6BE8"/>
    <w:rsid w:val="006A6C30"/>
    <w:rsid w:val="006A6DEA"/>
    <w:rsid w:val="006A787D"/>
    <w:rsid w:val="006B066F"/>
    <w:rsid w:val="006B09F0"/>
    <w:rsid w:val="006B0A9F"/>
    <w:rsid w:val="006B2E8E"/>
    <w:rsid w:val="006B346B"/>
    <w:rsid w:val="006B3A83"/>
    <w:rsid w:val="006B3B24"/>
    <w:rsid w:val="006B3CE9"/>
    <w:rsid w:val="006B4750"/>
    <w:rsid w:val="006B4988"/>
    <w:rsid w:val="006B5A75"/>
    <w:rsid w:val="006B5AC6"/>
    <w:rsid w:val="006B66DA"/>
    <w:rsid w:val="006B6AF0"/>
    <w:rsid w:val="006B74B2"/>
    <w:rsid w:val="006B7A5F"/>
    <w:rsid w:val="006C0702"/>
    <w:rsid w:val="006C0FFD"/>
    <w:rsid w:val="006C1298"/>
    <w:rsid w:val="006C1BE3"/>
    <w:rsid w:val="006C1C64"/>
    <w:rsid w:val="006C1D8F"/>
    <w:rsid w:val="006C2BB9"/>
    <w:rsid w:val="006C2EA3"/>
    <w:rsid w:val="006C3991"/>
    <w:rsid w:val="006C3CA5"/>
    <w:rsid w:val="006C471C"/>
    <w:rsid w:val="006C4F30"/>
    <w:rsid w:val="006C5D05"/>
    <w:rsid w:val="006C5D8C"/>
    <w:rsid w:val="006C5F0A"/>
    <w:rsid w:val="006C60D5"/>
    <w:rsid w:val="006C65AA"/>
    <w:rsid w:val="006C6713"/>
    <w:rsid w:val="006D0693"/>
    <w:rsid w:val="006D0A50"/>
    <w:rsid w:val="006D29EF"/>
    <w:rsid w:val="006D2FB5"/>
    <w:rsid w:val="006D3C1B"/>
    <w:rsid w:val="006D3CF4"/>
    <w:rsid w:val="006D4864"/>
    <w:rsid w:val="006D6FEF"/>
    <w:rsid w:val="006D7FFD"/>
    <w:rsid w:val="006E0333"/>
    <w:rsid w:val="006E1DBA"/>
    <w:rsid w:val="006E1E0B"/>
    <w:rsid w:val="006E2845"/>
    <w:rsid w:val="006E295B"/>
    <w:rsid w:val="006E5635"/>
    <w:rsid w:val="006E573B"/>
    <w:rsid w:val="006E77B7"/>
    <w:rsid w:val="006E7C90"/>
    <w:rsid w:val="006F1CE1"/>
    <w:rsid w:val="006F4148"/>
    <w:rsid w:val="006F49F8"/>
    <w:rsid w:val="006F548A"/>
    <w:rsid w:val="006F5584"/>
    <w:rsid w:val="006F5812"/>
    <w:rsid w:val="006F5F4F"/>
    <w:rsid w:val="006F6190"/>
    <w:rsid w:val="006F6CC2"/>
    <w:rsid w:val="006F75BC"/>
    <w:rsid w:val="006F7D6B"/>
    <w:rsid w:val="007002A5"/>
    <w:rsid w:val="00700D25"/>
    <w:rsid w:val="00700D93"/>
    <w:rsid w:val="00701191"/>
    <w:rsid w:val="00701D77"/>
    <w:rsid w:val="007035F8"/>
    <w:rsid w:val="0070445C"/>
    <w:rsid w:val="007046F9"/>
    <w:rsid w:val="0070628F"/>
    <w:rsid w:val="0070660C"/>
    <w:rsid w:val="007074D4"/>
    <w:rsid w:val="007110F9"/>
    <w:rsid w:val="0071126E"/>
    <w:rsid w:val="00711AA8"/>
    <w:rsid w:val="00711CA4"/>
    <w:rsid w:val="0071224A"/>
    <w:rsid w:val="007122F1"/>
    <w:rsid w:val="007137C5"/>
    <w:rsid w:val="007137CE"/>
    <w:rsid w:val="00713E12"/>
    <w:rsid w:val="00715660"/>
    <w:rsid w:val="00716AED"/>
    <w:rsid w:val="00716E9E"/>
    <w:rsid w:val="007172DB"/>
    <w:rsid w:val="00717820"/>
    <w:rsid w:val="0072051B"/>
    <w:rsid w:val="007209CD"/>
    <w:rsid w:val="00721A58"/>
    <w:rsid w:val="00721CD7"/>
    <w:rsid w:val="00722133"/>
    <w:rsid w:val="00725029"/>
    <w:rsid w:val="00725FEC"/>
    <w:rsid w:val="00726A7A"/>
    <w:rsid w:val="00726AC1"/>
    <w:rsid w:val="0072700A"/>
    <w:rsid w:val="007276F1"/>
    <w:rsid w:val="00727E18"/>
    <w:rsid w:val="00730896"/>
    <w:rsid w:val="00731362"/>
    <w:rsid w:val="00731584"/>
    <w:rsid w:val="007315D3"/>
    <w:rsid w:val="00731F34"/>
    <w:rsid w:val="00732C4A"/>
    <w:rsid w:val="00732ECD"/>
    <w:rsid w:val="00732FA0"/>
    <w:rsid w:val="007343CB"/>
    <w:rsid w:val="00735BED"/>
    <w:rsid w:val="00736AFF"/>
    <w:rsid w:val="007400C6"/>
    <w:rsid w:val="00740CBC"/>
    <w:rsid w:val="00741048"/>
    <w:rsid w:val="00743EC5"/>
    <w:rsid w:val="00744A15"/>
    <w:rsid w:val="00744AE8"/>
    <w:rsid w:val="00744D2F"/>
    <w:rsid w:val="0074676D"/>
    <w:rsid w:val="00747260"/>
    <w:rsid w:val="0074736E"/>
    <w:rsid w:val="007509D7"/>
    <w:rsid w:val="00750B24"/>
    <w:rsid w:val="00750ED5"/>
    <w:rsid w:val="00751976"/>
    <w:rsid w:val="00751C16"/>
    <w:rsid w:val="00751E40"/>
    <w:rsid w:val="00751EDF"/>
    <w:rsid w:val="00752AF1"/>
    <w:rsid w:val="00754769"/>
    <w:rsid w:val="00754976"/>
    <w:rsid w:val="00754E6E"/>
    <w:rsid w:val="00755CD2"/>
    <w:rsid w:val="00756707"/>
    <w:rsid w:val="007577DF"/>
    <w:rsid w:val="00757AD9"/>
    <w:rsid w:val="00757C39"/>
    <w:rsid w:val="0076026B"/>
    <w:rsid w:val="007608C1"/>
    <w:rsid w:val="0076172A"/>
    <w:rsid w:val="00761F54"/>
    <w:rsid w:val="00762461"/>
    <w:rsid w:val="00763525"/>
    <w:rsid w:val="007637F5"/>
    <w:rsid w:val="00764B08"/>
    <w:rsid w:val="00764B87"/>
    <w:rsid w:val="00764F7E"/>
    <w:rsid w:val="00765421"/>
    <w:rsid w:val="00770AE5"/>
    <w:rsid w:val="0077120A"/>
    <w:rsid w:val="00771675"/>
    <w:rsid w:val="0077172C"/>
    <w:rsid w:val="00771870"/>
    <w:rsid w:val="0077270D"/>
    <w:rsid w:val="00772A1C"/>
    <w:rsid w:val="00772ED1"/>
    <w:rsid w:val="00773A3B"/>
    <w:rsid w:val="00773E67"/>
    <w:rsid w:val="007759C7"/>
    <w:rsid w:val="00776AFA"/>
    <w:rsid w:val="00777401"/>
    <w:rsid w:val="00777937"/>
    <w:rsid w:val="00780B8B"/>
    <w:rsid w:val="00781A27"/>
    <w:rsid w:val="0078214C"/>
    <w:rsid w:val="007823E7"/>
    <w:rsid w:val="007826AC"/>
    <w:rsid w:val="00782D55"/>
    <w:rsid w:val="007833E7"/>
    <w:rsid w:val="0078384A"/>
    <w:rsid w:val="00784191"/>
    <w:rsid w:val="00784846"/>
    <w:rsid w:val="00784941"/>
    <w:rsid w:val="0078545B"/>
    <w:rsid w:val="00785A3F"/>
    <w:rsid w:val="00786E06"/>
    <w:rsid w:val="007874FA"/>
    <w:rsid w:val="00787572"/>
    <w:rsid w:val="007917D8"/>
    <w:rsid w:val="00791A6D"/>
    <w:rsid w:val="007924B8"/>
    <w:rsid w:val="00792767"/>
    <w:rsid w:val="0079299E"/>
    <w:rsid w:val="0079344A"/>
    <w:rsid w:val="0079353E"/>
    <w:rsid w:val="00794535"/>
    <w:rsid w:val="007945AA"/>
    <w:rsid w:val="00794639"/>
    <w:rsid w:val="00794674"/>
    <w:rsid w:val="007949C4"/>
    <w:rsid w:val="00794E10"/>
    <w:rsid w:val="00795D97"/>
    <w:rsid w:val="00795EFC"/>
    <w:rsid w:val="007962DB"/>
    <w:rsid w:val="0079654F"/>
    <w:rsid w:val="007A00BF"/>
    <w:rsid w:val="007A0108"/>
    <w:rsid w:val="007A01E8"/>
    <w:rsid w:val="007A0E4A"/>
    <w:rsid w:val="007A1EF1"/>
    <w:rsid w:val="007A2F5D"/>
    <w:rsid w:val="007A35E9"/>
    <w:rsid w:val="007A3712"/>
    <w:rsid w:val="007A52B6"/>
    <w:rsid w:val="007A5374"/>
    <w:rsid w:val="007A5EC1"/>
    <w:rsid w:val="007A6854"/>
    <w:rsid w:val="007A6D83"/>
    <w:rsid w:val="007A7692"/>
    <w:rsid w:val="007B0DF2"/>
    <w:rsid w:val="007B0ECA"/>
    <w:rsid w:val="007B1123"/>
    <w:rsid w:val="007B14C5"/>
    <w:rsid w:val="007B1B99"/>
    <w:rsid w:val="007B1EC0"/>
    <w:rsid w:val="007B34C2"/>
    <w:rsid w:val="007B3787"/>
    <w:rsid w:val="007B37E5"/>
    <w:rsid w:val="007B3A04"/>
    <w:rsid w:val="007B3CC7"/>
    <w:rsid w:val="007B40F7"/>
    <w:rsid w:val="007B4D44"/>
    <w:rsid w:val="007B5A0B"/>
    <w:rsid w:val="007B5B7D"/>
    <w:rsid w:val="007B71D3"/>
    <w:rsid w:val="007B74F3"/>
    <w:rsid w:val="007B7883"/>
    <w:rsid w:val="007B7F6A"/>
    <w:rsid w:val="007C022D"/>
    <w:rsid w:val="007C04A3"/>
    <w:rsid w:val="007C099E"/>
    <w:rsid w:val="007C1D5E"/>
    <w:rsid w:val="007C1F7F"/>
    <w:rsid w:val="007C266A"/>
    <w:rsid w:val="007C3839"/>
    <w:rsid w:val="007C4958"/>
    <w:rsid w:val="007C4E42"/>
    <w:rsid w:val="007C5DC4"/>
    <w:rsid w:val="007C69FD"/>
    <w:rsid w:val="007C7279"/>
    <w:rsid w:val="007D05CE"/>
    <w:rsid w:val="007D20C4"/>
    <w:rsid w:val="007D3950"/>
    <w:rsid w:val="007D3F5D"/>
    <w:rsid w:val="007D465F"/>
    <w:rsid w:val="007D5AC8"/>
    <w:rsid w:val="007D5E60"/>
    <w:rsid w:val="007D7292"/>
    <w:rsid w:val="007E0250"/>
    <w:rsid w:val="007E13B7"/>
    <w:rsid w:val="007E1B00"/>
    <w:rsid w:val="007E2309"/>
    <w:rsid w:val="007E3B5C"/>
    <w:rsid w:val="007E3F1F"/>
    <w:rsid w:val="007E4EF0"/>
    <w:rsid w:val="007E5143"/>
    <w:rsid w:val="007E5713"/>
    <w:rsid w:val="007E60B6"/>
    <w:rsid w:val="007E6FC9"/>
    <w:rsid w:val="007E729E"/>
    <w:rsid w:val="007E741B"/>
    <w:rsid w:val="007E7C93"/>
    <w:rsid w:val="007F09C2"/>
    <w:rsid w:val="007F1702"/>
    <w:rsid w:val="007F1CB3"/>
    <w:rsid w:val="007F1EEF"/>
    <w:rsid w:val="007F360F"/>
    <w:rsid w:val="007F3F44"/>
    <w:rsid w:val="007F44D5"/>
    <w:rsid w:val="007F5E68"/>
    <w:rsid w:val="007F63FE"/>
    <w:rsid w:val="007F6D85"/>
    <w:rsid w:val="007F7237"/>
    <w:rsid w:val="007F7532"/>
    <w:rsid w:val="007F75F0"/>
    <w:rsid w:val="00800711"/>
    <w:rsid w:val="00800949"/>
    <w:rsid w:val="00800D15"/>
    <w:rsid w:val="00800EA2"/>
    <w:rsid w:val="0080194C"/>
    <w:rsid w:val="008030CC"/>
    <w:rsid w:val="0080339C"/>
    <w:rsid w:val="008034EA"/>
    <w:rsid w:val="00803700"/>
    <w:rsid w:val="00803B50"/>
    <w:rsid w:val="00803D4A"/>
    <w:rsid w:val="00803FD9"/>
    <w:rsid w:val="00804A75"/>
    <w:rsid w:val="00804DE7"/>
    <w:rsid w:val="0080521D"/>
    <w:rsid w:val="00805573"/>
    <w:rsid w:val="00805DDF"/>
    <w:rsid w:val="00805E7A"/>
    <w:rsid w:val="00805F9D"/>
    <w:rsid w:val="00806672"/>
    <w:rsid w:val="0080728D"/>
    <w:rsid w:val="00807EF6"/>
    <w:rsid w:val="0081033A"/>
    <w:rsid w:val="00810577"/>
    <w:rsid w:val="008106D5"/>
    <w:rsid w:val="008107A5"/>
    <w:rsid w:val="00811815"/>
    <w:rsid w:val="00811B3E"/>
    <w:rsid w:val="00812F2D"/>
    <w:rsid w:val="00812FD2"/>
    <w:rsid w:val="0081335B"/>
    <w:rsid w:val="00813E5C"/>
    <w:rsid w:val="00814975"/>
    <w:rsid w:val="008149C4"/>
    <w:rsid w:val="0081506F"/>
    <w:rsid w:val="008150A9"/>
    <w:rsid w:val="008158A1"/>
    <w:rsid w:val="00815BDB"/>
    <w:rsid w:val="00816A08"/>
    <w:rsid w:val="00816E37"/>
    <w:rsid w:val="008205F4"/>
    <w:rsid w:val="00821A38"/>
    <w:rsid w:val="008220BB"/>
    <w:rsid w:val="00822AC3"/>
    <w:rsid w:val="00822EE8"/>
    <w:rsid w:val="00824D65"/>
    <w:rsid w:val="008253AA"/>
    <w:rsid w:val="00827790"/>
    <w:rsid w:val="008301BC"/>
    <w:rsid w:val="00830A7B"/>
    <w:rsid w:val="00830CB4"/>
    <w:rsid w:val="00831364"/>
    <w:rsid w:val="00831490"/>
    <w:rsid w:val="00831E3A"/>
    <w:rsid w:val="00832FCE"/>
    <w:rsid w:val="00833AB4"/>
    <w:rsid w:val="00834487"/>
    <w:rsid w:val="00835342"/>
    <w:rsid w:val="00836ACD"/>
    <w:rsid w:val="00837D13"/>
    <w:rsid w:val="0084000B"/>
    <w:rsid w:val="008411D1"/>
    <w:rsid w:val="0084214C"/>
    <w:rsid w:val="00843831"/>
    <w:rsid w:val="0084576B"/>
    <w:rsid w:val="0084599A"/>
    <w:rsid w:val="00845F52"/>
    <w:rsid w:val="0084677D"/>
    <w:rsid w:val="00850B25"/>
    <w:rsid w:val="00852253"/>
    <w:rsid w:val="00853137"/>
    <w:rsid w:val="008535D6"/>
    <w:rsid w:val="00854B57"/>
    <w:rsid w:val="00855372"/>
    <w:rsid w:val="0085613C"/>
    <w:rsid w:val="00856C98"/>
    <w:rsid w:val="00857BD4"/>
    <w:rsid w:val="008604BD"/>
    <w:rsid w:val="00860AA0"/>
    <w:rsid w:val="00860DF8"/>
    <w:rsid w:val="0086246C"/>
    <w:rsid w:val="00862550"/>
    <w:rsid w:val="008626EA"/>
    <w:rsid w:val="008628DC"/>
    <w:rsid w:val="00862CC0"/>
    <w:rsid w:val="008639BF"/>
    <w:rsid w:val="00863A48"/>
    <w:rsid w:val="0086404A"/>
    <w:rsid w:val="00864F38"/>
    <w:rsid w:val="00865FB6"/>
    <w:rsid w:val="0086616B"/>
    <w:rsid w:val="00867635"/>
    <w:rsid w:val="008676DC"/>
    <w:rsid w:val="00870BBE"/>
    <w:rsid w:val="00870C2A"/>
    <w:rsid w:val="00871446"/>
    <w:rsid w:val="00871C4D"/>
    <w:rsid w:val="008729FC"/>
    <w:rsid w:val="00873AAD"/>
    <w:rsid w:val="00874102"/>
    <w:rsid w:val="008749E6"/>
    <w:rsid w:val="008760EF"/>
    <w:rsid w:val="00876D07"/>
    <w:rsid w:val="00876FA7"/>
    <w:rsid w:val="0087708F"/>
    <w:rsid w:val="00877353"/>
    <w:rsid w:val="00877975"/>
    <w:rsid w:val="0088057C"/>
    <w:rsid w:val="00880D06"/>
    <w:rsid w:val="0088109D"/>
    <w:rsid w:val="00881653"/>
    <w:rsid w:val="00881FC2"/>
    <w:rsid w:val="00883054"/>
    <w:rsid w:val="00883559"/>
    <w:rsid w:val="00884085"/>
    <w:rsid w:val="0088472C"/>
    <w:rsid w:val="008852E0"/>
    <w:rsid w:val="008853BB"/>
    <w:rsid w:val="008856D3"/>
    <w:rsid w:val="00886406"/>
    <w:rsid w:val="00887053"/>
    <w:rsid w:val="0088715C"/>
    <w:rsid w:val="00887686"/>
    <w:rsid w:val="008876C4"/>
    <w:rsid w:val="00887B5A"/>
    <w:rsid w:val="008923AF"/>
    <w:rsid w:val="00893BB6"/>
    <w:rsid w:val="00893F21"/>
    <w:rsid w:val="008946EC"/>
    <w:rsid w:val="00894BC7"/>
    <w:rsid w:val="00895692"/>
    <w:rsid w:val="008956BF"/>
    <w:rsid w:val="00895B93"/>
    <w:rsid w:val="0089612F"/>
    <w:rsid w:val="00896436"/>
    <w:rsid w:val="008A04FF"/>
    <w:rsid w:val="008A27B6"/>
    <w:rsid w:val="008A40B8"/>
    <w:rsid w:val="008A51F2"/>
    <w:rsid w:val="008A65EA"/>
    <w:rsid w:val="008A7C63"/>
    <w:rsid w:val="008B12C8"/>
    <w:rsid w:val="008B2557"/>
    <w:rsid w:val="008B36C2"/>
    <w:rsid w:val="008B3E0C"/>
    <w:rsid w:val="008B43F8"/>
    <w:rsid w:val="008B4DC4"/>
    <w:rsid w:val="008B4F1C"/>
    <w:rsid w:val="008B4F76"/>
    <w:rsid w:val="008B614D"/>
    <w:rsid w:val="008B6C91"/>
    <w:rsid w:val="008B6E85"/>
    <w:rsid w:val="008B778F"/>
    <w:rsid w:val="008C0523"/>
    <w:rsid w:val="008C0C04"/>
    <w:rsid w:val="008C1D82"/>
    <w:rsid w:val="008C207E"/>
    <w:rsid w:val="008C29CF"/>
    <w:rsid w:val="008C2F7A"/>
    <w:rsid w:val="008C3A0D"/>
    <w:rsid w:val="008C49FC"/>
    <w:rsid w:val="008C5000"/>
    <w:rsid w:val="008C5021"/>
    <w:rsid w:val="008C563F"/>
    <w:rsid w:val="008C56DC"/>
    <w:rsid w:val="008C5F87"/>
    <w:rsid w:val="008C6080"/>
    <w:rsid w:val="008C655F"/>
    <w:rsid w:val="008C6DA1"/>
    <w:rsid w:val="008D1FDB"/>
    <w:rsid w:val="008D2FE0"/>
    <w:rsid w:val="008D3118"/>
    <w:rsid w:val="008D415E"/>
    <w:rsid w:val="008D46BA"/>
    <w:rsid w:val="008D4E73"/>
    <w:rsid w:val="008D622A"/>
    <w:rsid w:val="008D665F"/>
    <w:rsid w:val="008D68A8"/>
    <w:rsid w:val="008D7820"/>
    <w:rsid w:val="008D7A23"/>
    <w:rsid w:val="008D7D22"/>
    <w:rsid w:val="008E009A"/>
    <w:rsid w:val="008E16F0"/>
    <w:rsid w:val="008E188B"/>
    <w:rsid w:val="008E1DDE"/>
    <w:rsid w:val="008E240C"/>
    <w:rsid w:val="008E243C"/>
    <w:rsid w:val="008E2E30"/>
    <w:rsid w:val="008E37F7"/>
    <w:rsid w:val="008E4FDF"/>
    <w:rsid w:val="008E5467"/>
    <w:rsid w:val="008E5642"/>
    <w:rsid w:val="008E57A0"/>
    <w:rsid w:val="008E5D00"/>
    <w:rsid w:val="008E6C5D"/>
    <w:rsid w:val="008E73EB"/>
    <w:rsid w:val="008F10DC"/>
    <w:rsid w:val="008F2E1B"/>
    <w:rsid w:val="008F61B6"/>
    <w:rsid w:val="008F61F4"/>
    <w:rsid w:val="0090119E"/>
    <w:rsid w:val="00901913"/>
    <w:rsid w:val="00901A41"/>
    <w:rsid w:val="00901C27"/>
    <w:rsid w:val="009021F4"/>
    <w:rsid w:val="009042AF"/>
    <w:rsid w:val="00904931"/>
    <w:rsid w:val="00904AFD"/>
    <w:rsid w:val="00905701"/>
    <w:rsid w:val="00907309"/>
    <w:rsid w:val="009075FD"/>
    <w:rsid w:val="00907F28"/>
    <w:rsid w:val="009103D0"/>
    <w:rsid w:val="00910C91"/>
    <w:rsid w:val="00910D1F"/>
    <w:rsid w:val="00911251"/>
    <w:rsid w:val="009141FC"/>
    <w:rsid w:val="0091455F"/>
    <w:rsid w:val="00914A81"/>
    <w:rsid w:val="009151F9"/>
    <w:rsid w:val="0091646F"/>
    <w:rsid w:val="00916CBB"/>
    <w:rsid w:val="00916D72"/>
    <w:rsid w:val="00916FDA"/>
    <w:rsid w:val="0091731B"/>
    <w:rsid w:val="00920D53"/>
    <w:rsid w:val="00920F95"/>
    <w:rsid w:val="009216C9"/>
    <w:rsid w:val="0092201C"/>
    <w:rsid w:val="0092207B"/>
    <w:rsid w:val="009220F5"/>
    <w:rsid w:val="00922A36"/>
    <w:rsid w:val="00923EE6"/>
    <w:rsid w:val="00924213"/>
    <w:rsid w:val="00924D86"/>
    <w:rsid w:val="00925363"/>
    <w:rsid w:val="00926BA1"/>
    <w:rsid w:val="00927466"/>
    <w:rsid w:val="0092755C"/>
    <w:rsid w:val="00927781"/>
    <w:rsid w:val="009309E4"/>
    <w:rsid w:val="00930A0A"/>
    <w:rsid w:val="00931995"/>
    <w:rsid w:val="00931BC5"/>
    <w:rsid w:val="00931CF0"/>
    <w:rsid w:val="00932008"/>
    <w:rsid w:val="0093261B"/>
    <w:rsid w:val="00932F26"/>
    <w:rsid w:val="009334CD"/>
    <w:rsid w:val="009350CE"/>
    <w:rsid w:val="009354A4"/>
    <w:rsid w:val="009371E7"/>
    <w:rsid w:val="00937EFA"/>
    <w:rsid w:val="00942491"/>
    <w:rsid w:val="00942D07"/>
    <w:rsid w:val="009450A3"/>
    <w:rsid w:val="009459E6"/>
    <w:rsid w:val="009506D9"/>
    <w:rsid w:val="00950A96"/>
    <w:rsid w:val="009513DE"/>
    <w:rsid w:val="00951554"/>
    <w:rsid w:val="009519A8"/>
    <w:rsid w:val="00951DD0"/>
    <w:rsid w:val="00952969"/>
    <w:rsid w:val="009531CB"/>
    <w:rsid w:val="00953605"/>
    <w:rsid w:val="00953868"/>
    <w:rsid w:val="009559E8"/>
    <w:rsid w:val="00956602"/>
    <w:rsid w:val="0095693B"/>
    <w:rsid w:val="00956F42"/>
    <w:rsid w:val="00957081"/>
    <w:rsid w:val="0095758F"/>
    <w:rsid w:val="00957640"/>
    <w:rsid w:val="00957924"/>
    <w:rsid w:val="00957D51"/>
    <w:rsid w:val="00957ECE"/>
    <w:rsid w:val="009604E9"/>
    <w:rsid w:val="009606D4"/>
    <w:rsid w:val="009609E5"/>
    <w:rsid w:val="009612E1"/>
    <w:rsid w:val="00961A51"/>
    <w:rsid w:val="009623BE"/>
    <w:rsid w:val="00962869"/>
    <w:rsid w:val="00962C08"/>
    <w:rsid w:val="00962F62"/>
    <w:rsid w:val="00962FA3"/>
    <w:rsid w:val="00963209"/>
    <w:rsid w:val="00963A55"/>
    <w:rsid w:val="009649CF"/>
    <w:rsid w:val="00965617"/>
    <w:rsid w:val="00966148"/>
    <w:rsid w:val="0096653C"/>
    <w:rsid w:val="00966917"/>
    <w:rsid w:val="00967C8D"/>
    <w:rsid w:val="00967EB3"/>
    <w:rsid w:val="009703A8"/>
    <w:rsid w:val="00970994"/>
    <w:rsid w:val="00970A3B"/>
    <w:rsid w:val="00971823"/>
    <w:rsid w:val="00971FA1"/>
    <w:rsid w:val="0097233D"/>
    <w:rsid w:val="009728A8"/>
    <w:rsid w:val="00972D9E"/>
    <w:rsid w:val="00973374"/>
    <w:rsid w:val="00973AA9"/>
    <w:rsid w:val="0097485E"/>
    <w:rsid w:val="00974A26"/>
    <w:rsid w:val="00974B92"/>
    <w:rsid w:val="00976283"/>
    <w:rsid w:val="009766FC"/>
    <w:rsid w:val="00976BB2"/>
    <w:rsid w:val="00976EBF"/>
    <w:rsid w:val="0097740F"/>
    <w:rsid w:val="00977B7B"/>
    <w:rsid w:val="00977EA3"/>
    <w:rsid w:val="0098146F"/>
    <w:rsid w:val="009826CD"/>
    <w:rsid w:val="00982F8D"/>
    <w:rsid w:val="0098349B"/>
    <w:rsid w:val="009838B0"/>
    <w:rsid w:val="0098588F"/>
    <w:rsid w:val="00985B18"/>
    <w:rsid w:val="00985D01"/>
    <w:rsid w:val="00985D3E"/>
    <w:rsid w:val="00986923"/>
    <w:rsid w:val="00986DBB"/>
    <w:rsid w:val="0098750A"/>
    <w:rsid w:val="009877EF"/>
    <w:rsid w:val="00987968"/>
    <w:rsid w:val="00987BD4"/>
    <w:rsid w:val="0099051A"/>
    <w:rsid w:val="009907DF"/>
    <w:rsid w:val="00990D3D"/>
    <w:rsid w:val="00992175"/>
    <w:rsid w:val="00992462"/>
    <w:rsid w:val="0099267C"/>
    <w:rsid w:val="00992A5D"/>
    <w:rsid w:val="00992C2C"/>
    <w:rsid w:val="0099410F"/>
    <w:rsid w:val="009957D7"/>
    <w:rsid w:val="00995C26"/>
    <w:rsid w:val="00996707"/>
    <w:rsid w:val="009969F7"/>
    <w:rsid w:val="00996A85"/>
    <w:rsid w:val="00996FB6"/>
    <w:rsid w:val="00997013"/>
    <w:rsid w:val="00997305"/>
    <w:rsid w:val="00997950"/>
    <w:rsid w:val="00997B6F"/>
    <w:rsid w:val="009A039A"/>
    <w:rsid w:val="009A0D01"/>
    <w:rsid w:val="009A0EE6"/>
    <w:rsid w:val="009A1CBA"/>
    <w:rsid w:val="009A289D"/>
    <w:rsid w:val="009A29E6"/>
    <w:rsid w:val="009A2A27"/>
    <w:rsid w:val="009A2BC7"/>
    <w:rsid w:val="009A430D"/>
    <w:rsid w:val="009A4941"/>
    <w:rsid w:val="009A4D86"/>
    <w:rsid w:val="009A6764"/>
    <w:rsid w:val="009B00D0"/>
    <w:rsid w:val="009B02E3"/>
    <w:rsid w:val="009B1A7D"/>
    <w:rsid w:val="009B1B13"/>
    <w:rsid w:val="009B1D45"/>
    <w:rsid w:val="009B1E73"/>
    <w:rsid w:val="009B2386"/>
    <w:rsid w:val="009B28B9"/>
    <w:rsid w:val="009B6251"/>
    <w:rsid w:val="009B66E1"/>
    <w:rsid w:val="009B6B60"/>
    <w:rsid w:val="009B6CC5"/>
    <w:rsid w:val="009B6DB7"/>
    <w:rsid w:val="009C1394"/>
    <w:rsid w:val="009C145D"/>
    <w:rsid w:val="009C1530"/>
    <w:rsid w:val="009C162C"/>
    <w:rsid w:val="009C427D"/>
    <w:rsid w:val="009C4518"/>
    <w:rsid w:val="009C52FE"/>
    <w:rsid w:val="009C5795"/>
    <w:rsid w:val="009C604A"/>
    <w:rsid w:val="009C6165"/>
    <w:rsid w:val="009C670B"/>
    <w:rsid w:val="009C74A9"/>
    <w:rsid w:val="009D0EAC"/>
    <w:rsid w:val="009D1BAF"/>
    <w:rsid w:val="009D1CB0"/>
    <w:rsid w:val="009D2A0E"/>
    <w:rsid w:val="009D32F4"/>
    <w:rsid w:val="009D542D"/>
    <w:rsid w:val="009D5512"/>
    <w:rsid w:val="009D5932"/>
    <w:rsid w:val="009D602E"/>
    <w:rsid w:val="009D66C3"/>
    <w:rsid w:val="009D69E2"/>
    <w:rsid w:val="009D6C79"/>
    <w:rsid w:val="009E0563"/>
    <w:rsid w:val="009E073D"/>
    <w:rsid w:val="009E0C16"/>
    <w:rsid w:val="009E1187"/>
    <w:rsid w:val="009E16E4"/>
    <w:rsid w:val="009E1807"/>
    <w:rsid w:val="009E1BF4"/>
    <w:rsid w:val="009E22AD"/>
    <w:rsid w:val="009E2A64"/>
    <w:rsid w:val="009E3EA8"/>
    <w:rsid w:val="009E5395"/>
    <w:rsid w:val="009E6320"/>
    <w:rsid w:val="009F05A4"/>
    <w:rsid w:val="009F15BF"/>
    <w:rsid w:val="009F172B"/>
    <w:rsid w:val="009F1AA1"/>
    <w:rsid w:val="009F2764"/>
    <w:rsid w:val="009F2E2F"/>
    <w:rsid w:val="009F2F3C"/>
    <w:rsid w:val="009F5541"/>
    <w:rsid w:val="009F5853"/>
    <w:rsid w:val="009F616E"/>
    <w:rsid w:val="009F651F"/>
    <w:rsid w:val="009F715F"/>
    <w:rsid w:val="009F76C7"/>
    <w:rsid w:val="009F7B47"/>
    <w:rsid w:val="00A00DCF"/>
    <w:rsid w:val="00A029E7"/>
    <w:rsid w:val="00A02A3A"/>
    <w:rsid w:val="00A02A3D"/>
    <w:rsid w:val="00A03234"/>
    <w:rsid w:val="00A04479"/>
    <w:rsid w:val="00A0471C"/>
    <w:rsid w:val="00A04C32"/>
    <w:rsid w:val="00A0737B"/>
    <w:rsid w:val="00A077FA"/>
    <w:rsid w:val="00A07C2D"/>
    <w:rsid w:val="00A11999"/>
    <w:rsid w:val="00A11E93"/>
    <w:rsid w:val="00A1279D"/>
    <w:rsid w:val="00A12ECE"/>
    <w:rsid w:val="00A132D4"/>
    <w:rsid w:val="00A14BB1"/>
    <w:rsid w:val="00A14E93"/>
    <w:rsid w:val="00A17F73"/>
    <w:rsid w:val="00A204D9"/>
    <w:rsid w:val="00A20525"/>
    <w:rsid w:val="00A2089A"/>
    <w:rsid w:val="00A21395"/>
    <w:rsid w:val="00A2191A"/>
    <w:rsid w:val="00A21E52"/>
    <w:rsid w:val="00A2214D"/>
    <w:rsid w:val="00A223CB"/>
    <w:rsid w:val="00A22933"/>
    <w:rsid w:val="00A24883"/>
    <w:rsid w:val="00A260E4"/>
    <w:rsid w:val="00A2654B"/>
    <w:rsid w:val="00A2656E"/>
    <w:rsid w:val="00A266E4"/>
    <w:rsid w:val="00A26F38"/>
    <w:rsid w:val="00A272C7"/>
    <w:rsid w:val="00A27CA9"/>
    <w:rsid w:val="00A3024F"/>
    <w:rsid w:val="00A30AD8"/>
    <w:rsid w:val="00A30D52"/>
    <w:rsid w:val="00A30E00"/>
    <w:rsid w:val="00A31811"/>
    <w:rsid w:val="00A31AD0"/>
    <w:rsid w:val="00A31DB4"/>
    <w:rsid w:val="00A31F7C"/>
    <w:rsid w:val="00A32D32"/>
    <w:rsid w:val="00A351C2"/>
    <w:rsid w:val="00A3524F"/>
    <w:rsid w:val="00A370CB"/>
    <w:rsid w:val="00A370D8"/>
    <w:rsid w:val="00A37AC4"/>
    <w:rsid w:val="00A37E47"/>
    <w:rsid w:val="00A402D5"/>
    <w:rsid w:val="00A4047D"/>
    <w:rsid w:val="00A40F0C"/>
    <w:rsid w:val="00A41683"/>
    <w:rsid w:val="00A42467"/>
    <w:rsid w:val="00A432AF"/>
    <w:rsid w:val="00A441E0"/>
    <w:rsid w:val="00A4595B"/>
    <w:rsid w:val="00A479AC"/>
    <w:rsid w:val="00A509FC"/>
    <w:rsid w:val="00A52555"/>
    <w:rsid w:val="00A53BAD"/>
    <w:rsid w:val="00A54652"/>
    <w:rsid w:val="00A54820"/>
    <w:rsid w:val="00A556FF"/>
    <w:rsid w:val="00A55785"/>
    <w:rsid w:val="00A55ADB"/>
    <w:rsid w:val="00A55E47"/>
    <w:rsid w:val="00A606B0"/>
    <w:rsid w:val="00A61AC1"/>
    <w:rsid w:val="00A61B9C"/>
    <w:rsid w:val="00A61F10"/>
    <w:rsid w:val="00A6254F"/>
    <w:rsid w:val="00A62C45"/>
    <w:rsid w:val="00A6325B"/>
    <w:rsid w:val="00A6451F"/>
    <w:rsid w:val="00A64765"/>
    <w:rsid w:val="00A658E4"/>
    <w:rsid w:val="00A6650A"/>
    <w:rsid w:val="00A66FAB"/>
    <w:rsid w:val="00A670A7"/>
    <w:rsid w:val="00A70799"/>
    <w:rsid w:val="00A70FF6"/>
    <w:rsid w:val="00A71817"/>
    <w:rsid w:val="00A72292"/>
    <w:rsid w:val="00A723BB"/>
    <w:rsid w:val="00A72AE6"/>
    <w:rsid w:val="00A72B2E"/>
    <w:rsid w:val="00A72D10"/>
    <w:rsid w:val="00A736DC"/>
    <w:rsid w:val="00A73D90"/>
    <w:rsid w:val="00A7418B"/>
    <w:rsid w:val="00A74DCE"/>
    <w:rsid w:val="00A7552A"/>
    <w:rsid w:val="00A75D6F"/>
    <w:rsid w:val="00A75DF8"/>
    <w:rsid w:val="00A760B6"/>
    <w:rsid w:val="00A77605"/>
    <w:rsid w:val="00A77B4D"/>
    <w:rsid w:val="00A77C03"/>
    <w:rsid w:val="00A8146A"/>
    <w:rsid w:val="00A819F8"/>
    <w:rsid w:val="00A82AED"/>
    <w:rsid w:val="00A82CE7"/>
    <w:rsid w:val="00A83D95"/>
    <w:rsid w:val="00A83DC3"/>
    <w:rsid w:val="00A84C75"/>
    <w:rsid w:val="00A8592B"/>
    <w:rsid w:val="00A85D35"/>
    <w:rsid w:val="00A86737"/>
    <w:rsid w:val="00A867ED"/>
    <w:rsid w:val="00A869B1"/>
    <w:rsid w:val="00A86C98"/>
    <w:rsid w:val="00A8760B"/>
    <w:rsid w:val="00A87A5C"/>
    <w:rsid w:val="00A90091"/>
    <w:rsid w:val="00A9038E"/>
    <w:rsid w:val="00A9123A"/>
    <w:rsid w:val="00A913DB"/>
    <w:rsid w:val="00A92D69"/>
    <w:rsid w:val="00A9364C"/>
    <w:rsid w:val="00A93C09"/>
    <w:rsid w:val="00A93D7D"/>
    <w:rsid w:val="00A93D85"/>
    <w:rsid w:val="00A9440B"/>
    <w:rsid w:val="00A944CB"/>
    <w:rsid w:val="00A95141"/>
    <w:rsid w:val="00A9545F"/>
    <w:rsid w:val="00A96088"/>
    <w:rsid w:val="00A967B4"/>
    <w:rsid w:val="00A96870"/>
    <w:rsid w:val="00A96EF1"/>
    <w:rsid w:val="00A973D3"/>
    <w:rsid w:val="00AA0081"/>
    <w:rsid w:val="00AA06AC"/>
    <w:rsid w:val="00AA1311"/>
    <w:rsid w:val="00AA1A65"/>
    <w:rsid w:val="00AA21A6"/>
    <w:rsid w:val="00AA2CC3"/>
    <w:rsid w:val="00AA3921"/>
    <w:rsid w:val="00AA3BE6"/>
    <w:rsid w:val="00AA3E0D"/>
    <w:rsid w:val="00AA41B9"/>
    <w:rsid w:val="00AA42AF"/>
    <w:rsid w:val="00AA4F40"/>
    <w:rsid w:val="00AA6BC0"/>
    <w:rsid w:val="00AA6C60"/>
    <w:rsid w:val="00AA73B8"/>
    <w:rsid w:val="00AA75CC"/>
    <w:rsid w:val="00AA78B7"/>
    <w:rsid w:val="00AA794F"/>
    <w:rsid w:val="00AB0D6E"/>
    <w:rsid w:val="00AB0D71"/>
    <w:rsid w:val="00AB16DC"/>
    <w:rsid w:val="00AB1D3E"/>
    <w:rsid w:val="00AB1DF6"/>
    <w:rsid w:val="00AB2648"/>
    <w:rsid w:val="00AB390D"/>
    <w:rsid w:val="00AB460C"/>
    <w:rsid w:val="00AB5A1F"/>
    <w:rsid w:val="00AB602D"/>
    <w:rsid w:val="00AB6F6B"/>
    <w:rsid w:val="00AB7195"/>
    <w:rsid w:val="00AB788D"/>
    <w:rsid w:val="00AB7CB1"/>
    <w:rsid w:val="00AC1278"/>
    <w:rsid w:val="00AC151B"/>
    <w:rsid w:val="00AC1ADD"/>
    <w:rsid w:val="00AC2470"/>
    <w:rsid w:val="00AC2619"/>
    <w:rsid w:val="00AC2BC7"/>
    <w:rsid w:val="00AC3821"/>
    <w:rsid w:val="00AC40E9"/>
    <w:rsid w:val="00AC4545"/>
    <w:rsid w:val="00AC58C0"/>
    <w:rsid w:val="00AC6B6F"/>
    <w:rsid w:val="00AC78B8"/>
    <w:rsid w:val="00AC7B60"/>
    <w:rsid w:val="00AD0553"/>
    <w:rsid w:val="00AD0633"/>
    <w:rsid w:val="00AD1574"/>
    <w:rsid w:val="00AD1B2C"/>
    <w:rsid w:val="00AD1D37"/>
    <w:rsid w:val="00AD20C4"/>
    <w:rsid w:val="00AD238E"/>
    <w:rsid w:val="00AD24C7"/>
    <w:rsid w:val="00AD312E"/>
    <w:rsid w:val="00AD36BA"/>
    <w:rsid w:val="00AD36CD"/>
    <w:rsid w:val="00AD3A18"/>
    <w:rsid w:val="00AD3ACF"/>
    <w:rsid w:val="00AD434F"/>
    <w:rsid w:val="00AD44A0"/>
    <w:rsid w:val="00AD44A5"/>
    <w:rsid w:val="00AD4FF4"/>
    <w:rsid w:val="00AD5124"/>
    <w:rsid w:val="00AD531B"/>
    <w:rsid w:val="00AD5455"/>
    <w:rsid w:val="00AD632D"/>
    <w:rsid w:val="00AD679C"/>
    <w:rsid w:val="00AD6DBE"/>
    <w:rsid w:val="00AE04CE"/>
    <w:rsid w:val="00AE0C18"/>
    <w:rsid w:val="00AE10E8"/>
    <w:rsid w:val="00AE1BFA"/>
    <w:rsid w:val="00AE2395"/>
    <w:rsid w:val="00AE307F"/>
    <w:rsid w:val="00AE4ECA"/>
    <w:rsid w:val="00AE5251"/>
    <w:rsid w:val="00AE5574"/>
    <w:rsid w:val="00AE648E"/>
    <w:rsid w:val="00AE67AC"/>
    <w:rsid w:val="00AE7832"/>
    <w:rsid w:val="00AE7873"/>
    <w:rsid w:val="00AF0FD9"/>
    <w:rsid w:val="00AF123A"/>
    <w:rsid w:val="00AF137E"/>
    <w:rsid w:val="00AF22AE"/>
    <w:rsid w:val="00AF2764"/>
    <w:rsid w:val="00AF3186"/>
    <w:rsid w:val="00AF334C"/>
    <w:rsid w:val="00AF3466"/>
    <w:rsid w:val="00AF37D8"/>
    <w:rsid w:val="00AF3C1C"/>
    <w:rsid w:val="00AF4A0D"/>
    <w:rsid w:val="00AF541F"/>
    <w:rsid w:val="00AF5CD2"/>
    <w:rsid w:val="00AF618E"/>
    <w:rsid w:val="00AF699E"/>
    <w:rsid w:val="00AF77B8"/>
    <w:rsid w:val="00B01186"/>
    <w:rsid w:val="00B01524"/>
    <w:rsid w:val="00B018DF"/>
    <w:rsid w:val="00B01BBC"/>
    <w:rsid w:val="00B026FE"/>
    <w:rsid w:val="00B02887"/>
    <w:rsid w:val="00B0292C"/>
    <w:rsid w:val="00B02A94"/>
    <w:rsid w:val="00B051FB"/>
    <w:rsid w:val="00B05276"/>
    <w:rsid w:val="00B059FE"/>
    <w:rsid w:val="00B05CC8"/>
    <w:rsid w:val="00B06771"/>
    <w:rsid w:val="00B06F15"/>
    <w:rsid w:val="00B07C47"/>
    <w:rsid w:val="00B1122C"/>
    <w:rsid w:val="00B11A10"/>
    <w:rsid w:val="00B12D40"/>
    <w:rsid w:val="00B131B7"/>
    <w:rsid w:val="00B1503F"/>
    <w:rsid w:val="00B15F39"/>
    <w:rsid w:val="00B15FCB"/>
    <w:rsid w:val="00B17640"/>
    <w:rsid w:val="00B17D72"/>
    <w:rsid w:val="00B21475"/>
    <w:rsid w:val="00B21560"/>
    <w:rsid w:val="00B21A18"/>
    <w:rsid w:val="00B21BB8"/>
    <w:rsid w:val="00B2233C"/>
    <w:rsid w:val="00B226FB"/>
    <w:rsid w:val="00B23D56"/>
    <w:rsid w:val="00B240F2"/>
    <w:rsid w:val="00B24AC4"/>
    <w:rsid w:val="00B258BC"/>
    <w:rsid w:val="00B258C0"/>
    <w:rsid w:val="00B26DF9"/>
    <w:rsid w:val="00B272D3"/>
    <w:rsid w:val="00B27536"/>
    <w:rsid w:val="00B27C49"/>
    <w:rsid w:val="00B3110A"/>
    <w:rsid w:val="00B312BA"/>
    <w:rsid w:val="00B31F8E"/>
    <w:rsid w:val="00B32E52"/>
    <w:rsid w:val="00B33475"/>
    <w:rsid w:val="00B353E7"/>
    <w:rsid w:val="00B353ED"/>
    <w:rsid w:val="00B3563B"/>
    <w:rsid w:val="00B3599D"/>
    <w:rsid w:val="00B35AFE"/>
    <w:rsid w:val="00B35C20"/>
    <w:rsid w:val="00B36168"/>
    <w:rsid w:val="00B3698B"/>
    <w:rsid w:val="00B40E02"/>
    <w:rsid w:val="00B41A5E"/>
    <w:rsid w:val="00B42C7C"/>
    <w:rsid w:val="00B43269"/>
    <w:rsid w:val="00B43B30"/>
    <w:rsid w:val="00B4438A"/>
    <w:rsid w:val="00B446EF"/>
    <w:rsid w:val="00B44E7B"/>
    <w:rsid w:val="00B4535E"/>
    <w:rsid w:val="00B4607F"/>
    <w:rsid w:val="00B46578"/>
    <w:rsid w:val="00B468C7"/>
    <w:rsid w:val="00B469CC"/>
    <w:rsid w:val="00B46B93"/>
    <w:rsid w:val="00B47999"/>
    <w:rsid w:val="00B51610"/>
    <w:rsid w:val="00B5201C"/>
    <w:rsid w:val="00B54F74"/>
    <w:rsid w:val="00B54FEC"/>
    <w:rsid w:val="00B56BD1"/>
    <w:rsid w:val="00B60079"/>
    <w:rsid w:val="00B61DF6"/>
    <w:rsid w:val="00B62394"/>
    <w:rsid w:val="00B623D6"/>
    <w:rsid w:val="00B624AA"/>
    <w:rsid w:val="00B62A24"/>
    <w:rsid w:val="00B64D30"/>
    <w:rsid w:val="00B64FF0"/>
    <w:rsid w:val="00B65AA7"/>
    <w:rsid w:val="00B6629F"/>
    <w:rsid w:val="00B663CC"/>
    <w:rsid w:val="00B67EBD"/>
    <w:rsid w:val="00B70DF6"/>
    <w:rsid w:val="00B70DFD"/>
    <w:rsid w:val="00B71CAC"/>
    <w:rsid w:val="00B720E6"/>
    <w:rsid w:val="00B7215E"/>
    <w:rsid w:val="00B72625"/>
    <w:rsid w:val="00B731F3"/>
    <w:rsid w:val="00B7408B"/>
    <w:rsid w:val="00B74201"/>
    <w:rsid w:val="00B7446C"/>
    <w:rsid w:val="00B749C8"/>
    <w:rsid w:val="00B74E47"/>
    <w:rsid w:val="00B7581C"/>
    <w:rsid w:val="00B7585B"/>
    <w:rsid w:val="00B7731B"/>
    <w:rsid w:val="00B773D9"/>
    <w:rsid w:val="00B7774C"/>
    <w:rsid w:val="00B77CC7"/>
    <w:rsid w:val="00B77D82"/>
    <w:rsid w:val="00B77FC4"/>
    <w:rsid w:val="00B8007D"/>
    <w:rsid w:val="00B80305"/>
    <w:rsid w:val="00B8186E"/>
    <w:rsid w:val="00B81A62"/>
    <w:rsid w:val="00B81FC4"/>
    <w:rsid w:val="00B82001"/>
    <w:rsid w:val="00B829F0"/>
    <w:rsid w:val="00B82D5F"/>
    <w:rsid w:val="00B835B4"/>
    <w:rsid w:val="00B84082"/>
    <w:rsid w:val="00B845C4"/>
    <w:rsid w:val="00B84D8F"/>
    <w:rsid w:val="00B84EFA"/>
    <w:rsid w:val="00B85885"/>
    <w:rsid w:val="00B85B3E"/>
    <w:rsid w:val="00B86EFC"/>
    <w:rsid w:val="00B87A78"/>
    <w:rsid w:val="00B87D4B"/>
    <w:rsid w:val="00B90713"/>
    <w:rsid w:val="00B90837"/>
    <w:rsid w:val="00B926A1"/>
    <w:rsid w:val="00B927C9"/>
    <w:rsid w:val="00B92D68"/>
    <w:rsid w:val="00B9319A"/>
    <w:rsid w:val="00B9379C"/>
    <w:rsid w:val="00B93A80"/>
    <w:rsid w:val="00B93E3F"/>
    <w:rsid w:val="00B944CC"/>
    <w:rsid w:val="00B95887"/>
    <w:rsid w:val="00B95F8B"/>
    <w:rsid w:val="00B962A2"/>
    <w:rsid w:val="00B975CF"/>
    <w:rsid w:val="00B97799"/>
    <w:rsid w:val="00B978B0"/>
    <w:rsid w:val="00BA0120"/>
    <w:rsid w:val="00BA177F"/>
    <w:rsid w:val="00BA1BCE"/>
    <w:rsid w:val="00BA2414"/>
    <w:rsid w:val="00BA2A12"/>
    <w:rsid w:val="00BA4248"/>
    <w:rsid w:val="00BA4A04"/>
    <w:rsid w:val="00BA5715"/>
    <w:rsid w:val="00BA5DE5"/>
    <w:rsid w:val="00BA6BCA"/>
    <w:rsid w:val="00BA6E39"/>
    <w:rsid w:val="00BA7812"/>
    <w:rsid w:val="00BB041C"/>
    <w:rsid w:val="00BB0774"/>
    <w:rsid w:val="00BB16EC"/>
    <w:rsid w:val="00BB219E"/>
    <w:rsid w:val="00BB2524"/>
    <w:rsid w:val="00BB2B3D"/>
    <w:rsid w:val="00BB3419"/>
    <w:rsid w:val="00BB407D"/>
    <w:rsid w:val="00BB4C24"/>
    <w:rsid w:val="00BB4E51"/>
    <w:rsid w:val="00BB6EB0"/>
    <w:rsid w:val="00BB7667"/>
    <w:rsid w:val="00BC0048"/>
    <w:rsid w:val="00BC0104"/>
    <w:rsid w:val="00BC03C3"/>
    <w:rsid w:val="00BC190B"/>
    <w:rsid w:val="00BC23EA"/>
    <w:rsid w:val="00BC2EEB"/>
    <w:rsid w:val="00BC42F2"/>
    <w:rsid w:val="00BC5A31"/>
    <w:rsid w:val="00BC659D"/>
    <w:rsid w:val="00BD01B3"/>
    <w:rsid w:val="00BD0258"/>
    <w:rsid w:val="00BD1287"/>
    <w:rsid w:val="00BD15DE"/>
    <w:rsid w:val="00BD1C04"/>
    <w:rsid w:val="00BD2004"/>
    <w:rsid w:val="00BD212D"/>
    <w:rsid w:val="00BD2315"/>
    <w:rsid w:val="00BD2872"/>
    <w:rsid w:val="00BD3DB8"/>
    <w:rsid w:val="00BD44F9"/>
    <w:rsid w:val="00BD4F3A"/>
    <w:rsid w:val="00BD5937"/>
    <w:rsid w:val="00BD644E"/>
    <w:rsid w:val="00BD66E8"/>
    <w:rsid w:val="00BD67C4"/>
    <w:rsid w:val="00BD7439"/>
    <w:rsid w:val="00BD773D"/>
    <w:rsid w:val="00BE0B17"/>
    <w:rsid w:val="00BE0CAD"/>
    <w:rsid w:val="00BE0E56"/>
    <w:rsid w:val="00BE0F72"/>
    <w:rsid w:val="00BE1286"/>
    <w:rsid w:val="00BE14E2"/>
    <w:rsid w:val="00BE277C"/>
    <w:rsid w:val="00BE328F"/>
    <w:rsid w:val="00BE3B59"/>
    <w:rsid w:val="00BE4A85"/>
    <w:rsid w:val="00BE5936"/>
    <w:rsid w:val="00BE5EA5"/>
    <w:rsid w:val="00BE684C"/>
    <w:rsid w:val="00BE6DBE"/>
    <w:rsid w:val="00BE7EB4"/>
    <w:rsid w:val="00BE7FEE"/>
    <w:rsid w:val="00BF019B"/>
    <w:rsid w:val="00BF0621"/>
    <w:rsid w:val="00BF0868"/>
    <w:rsid w:val="00BF1AAD"/>
    <w:rsid w:val="00BF1C1B"/>
    <w:rsid w:val="00BF25AB"/>
    <w:rsid w:val="00BF2E3B"/>
    <w:rsid w:val="00BF3A69"/>
    <w:rsid w:val="00BF42E9"/>
    <w:rsid w:val="00BF4586"/>
    <w:rsid w:val="00BF491A"/>
    <w:rsid w:val="00BF4947"/>
    <w:rsid w:val="00BF4CB4"/>
    <w:rsid w:val="00BF599D"/>
    <w:rsid w:val="00BF5CAC"/>
    <w:rsid w:val="00BF6375"/>
    <w:rsid w:val="00BF7DC0"/>
    <w:rsid w:val="00C001FF"/>
    <w:rsid w:val="00C01DB1"/>
    <w:rsid w:val="00C02214"/>
    <w:rsid w:val="00C025A3"/>
    <w:rsid w:val="00C02A4B"/>
    <w:rsid w:val="00C033F6"/>
    <w:rsid w:val="00C034FD"/>
    <w:rsid w:val="00C039DA"/>
    <w:rsid w:val="00C04038"/>
    <w:rsid w:val="00C04790"/>
    <w:rsid w:val="00C04D5D"/>
    <w:rsid w:val="00C0575B"/>
    <w:rsid w:val="00C065E5"/>
    <w:rsid w:val="00C06BC4"/>
    <w:rsid w:val="00C06C92"/>
    <w:rsid w:val="00C10EBA"/>
    <w:rsid w:val="00C11993"/>
    <w:rsid w:val="00C12058"/>
    <w:rsid w:val="00C135B8"/>
    <w:rsid w:val="00C13A6C"/>
    <w:rsid w:val="00C13EC7"/>
    <w:rsid w:val="00C14E33"/>
    <w:rsid w:val="00C14E38"/>
    <w:rsid w:val="00C169A3"/>
    <w:rsid w:val="00C1721F"/>
    <w:rsid w:val="00C1767F"/>
    <w:rsid w:val="00C17CF9"/>
    <w:rsid w:val="00C20429"/>
    <w:rsid w:val="00C2067A"/>
    <w:rsid w:val="00C206CF"/>
    <w:rsid w:val="00C20863"/>
    <w:rsid w:val="00C20E23"/>
    <w:rsid w:val="00C21862"/>
    <w:rsid w:val="00C21875"/>
    <w:rsid w:val="00C21B4F"/>
    <w:rsid w:val="00C22D0E"/>
    <w:rsid w:val="00C25D35"/>
    <w:rsid w:val="00C2601C"/>
    <w:rsid w:val="00C3137D"/>
    <w:rsid w:val="00C31562"/>
    <w:rsid w:val="00C31925"/>
    <w:rsid w:val="00C31951"/>
    <w:rsid w:val="00C32190"/>
    <w:rsid w:val="00C324CB"/>
    <w:rsid w:val="00C34F3E"/>
    <w:rsid w:val="00C351C9"/>
    <w:rsid w:val="00C36152"/>
    <w:rsid w:val="00C36458"/>
    <w:rsid w:val="00C36625"/>
    <w:rsid w:val="00C36652"/>
    <w:rsid w:val="00C3738C"/>
    <w:rsid w:val="00C3771C"/>
    <w:rsid w:val="00C409EF"/>
    <w:rsid w:val="00C40B88"/>
    <w:rsid w:val="00C42247"/>
    <w:rsid w:val="00C435D1"/>
    <w:rsid w:val="00C44069"/>
    <w:rsid w:val="00C4438E"/>
    <w:rsid w:val="00C46157"/>
    <w:rsid w:val="00C469D1"/>
    <w:rsid w:val="00C501A9"/>
    <w:rsid w:val="00C543A0"/>
    <w:rsid w:val="00C55194"/>
    <w:rsid w:val="00C55C4F"/>
    <w:rsid w:val="00C5601C"/>
    <w:rsid w:val="00C56A1F"/>
    <w:rsid w:val="00C575F7"/>
    <w:rsid w:val="00C57C39"/>
    <w:rsid w:val="00C604F3"/>
    <w:rsid w:val="00C605A7"/>
    <w:rsid w:val="00C60729"/>
    <w:rsid w:val="00C61569"/>
    <w:rsid w:val="00C617C8"/>
    <w:rsid w:val="00C61B9C"/>
    <w:rsid w:val="00C62B87"/>
    <w:rsid w:val="00C630CC"/>
    <w:rsid w:val="00C65596"/>
    <w:rsid w:val="00C65C9D"/>
    <w:rsid w:val="00C65F64"/>
    <w:rsid w:val="00C663EE"/>
    <w:rsid w:val="00C66980"/>
    <w:rsid w:val="00C67AA3"/>
    <w:rsid w:val="00C67FB9"/>
    <w:rsid w:val="00C7078A"/>
    <w:rsid w:val="00C7097C"/>
    <w:rsid w:val="00C70CBA"/>
    <w:rsid w:val="00C70F56"/>
    <w:rsid w:val="00C713B9"/>
    <w:rsid w:val="00C719DE"/>
    <w:rsid w:val="00C732CE"/>
    <w:rsid w:val="00C74114"/>
    <w:rsid w:val="00C74306"/>
    <w:rsid w:val="00C745E5"/>
    <w:rsid w:val="00C74B7C"/>
    <w:rsid w:val="00C756B5"/>
    <w:rsid w:val="00C76D6D"/>
    <w:rsid w:val="00C800DB"/>
    <w:rsid w:val="00C809F2"/>
    <w:rsid w:val="00C83EFD"/>
    <w:rsid w:val="00C84046"/>
    <w:rsid w:val="00C8519B"/>
    <w:rsid w:val="00C85426"/>
    <w:rsid w:val="00C85D73"/>
    <w:rsid w:val="00C85DC2"/>
    <w:rsid w:val="00C86CC7"/>
    <w:rsid w:val="00C878B6"/>
    <w:rsid w:val="00C87A4F"/>
    <w:rsid w:val="00C87E19"/>
    <w:rsid w:val="00C90162"/>
    <w:rsid w:val="00C904C7"/>
    <w:rsid w:val="00C90E31"/>
    <w:rsid w:val="00C928C9"/>
    <w:rsid w:val="00C92FF4"/>
    <w:rsid w:val="00C93315"/>
    <w:rsid w:val="00C96947"/>
    <w:rsid w:val="00C96A71"/>
    <w:rsid w:val="00C96D87"/>
    <w:rsid w:val="00C97769"/>
    <w:rsid w:val="00C978D1"/>
    <w:rsid w:val="00C97EF5"/>
    <w:rsid w:val="00CA0DD0"/>
    <w:rsid w:val="00CA152F"/>
    <w:rsid w:val="00CA188A"/>
    <w:rsid w:val="00CA35EF"/>
    <w:rsid w:val="00CA5BE4"/>
    <w:rsid w:val="00CA5DBE"/>
    <w:rsid w:val="00CA6248"/>
    <w:rsid w:val="00CA66AE"/>
    <w:rsid w:val="00CA69AC"/>
    <w:rsid w:val="00CA71D0"/>
    <w:rsid w:val="00CA731F"/>
    <w:rsid w:val="00CB125C"/>
    <w:rsid w:val="00CB3210"/>
    <w:rsid w:val="00CB3514"/>
    <w:rsid w:val="00CB43FF"/>
    <w:rsid w:val="00CB5252"/>
    <w:rsid w:val="00CB5487"/>
    <w:rsid w:val="00CB64FC"/>
    <w:rsid w:val="00CB7A45"/>
    <w:rsid w:val="00CC113A"/>
    <w:rsid w:val="00CC2871"/>
    <w:rsid w:val="00CC4CAA"/>
    <w:rsid w:val="00CC5663"/>
    <w:rsid w:val="00CC586F"/>
    <w:rsid w:val="00CC643B"/>
    <w:rsid w:val="00CC761B"/>
    <w:rsid w:val="00CD028B"/>
    <w:rsid w:val="00CD042D"/>
    <w:rsid w:val="00CD0532"/>
    <w:rsid w:val="00CD0D18"/>
    <w:rsid w:val="00CD1437"/>
    <w:rsid w:val="00CD1F08"/>
    <w:rsid w:val="00CD3200"/>
    <w:rsid w:val="00CD327E"/>
    <w:rsid w:val="00CD3398"/>
    <w:rsid w:val="00CD3D4A"/>
    <w:rsid w:val="00CD3EB7"/>
    <w:rsid w:val="00CD498C"/>
    <w:rsid w:val="00CD4A97"/>
    <w:rsid w:val="00CD5864"/>
    <w:rsid w:val="00CD6414"/>
    <w:rsid w:val="00CD6BA8"/>
    <w:rsid w:val="00CD710F"/>
    <w:rsid w:val="00CD775A"/>
    <w:rsid w:val="00CD7BF9"/>
    <w:rsid w:val="00CE18FC"/>
    <w:rsid w:val="00CE1A17"/>
    <w:rsid w:val="00CE22DB"/>
    <w:rsid w:val="00CE2A7B"/>
    <w:rsid w:val="00CE31B5"/>
    <w:rsid w:val="00CE33BF"/>
    <w:rsid w:val="00CE3B2C"/>
    <w:rsid w:val="00CE3CD8"/>
    <w:rsid w:val="00CE3DD7"/>
    <w:rsid w:val="00CE528D"/>
    <w:rsid w:val="00CE58AE"/>
    <w:rsid w:val="00CE58C9"/>
    <w:rsid w:val="00CE5921"/>
    <w:rsid w:val="00CE60EA"/>
    <w:rsid w:val="00CF10A5"/>
    <w:rsid w:val="00CF4056"/>
    <w:rsid w:val="00CF4839"/>
    <w:rsid w:val="00CF4F84"/>
    <w:rsid w:val="00CF4F9D"/>
    <w:rsid w:val="00CF5301"/>
    <w:rsid w:val="00CF597B"/>
    <w:rsid w:val="00CF60B9"/>
    <w:rsid w:val="00CF6AF3"/>
    <w:rsid w:val="00D0126F"/>
    <w:rsid w:val="00D0154C"/>
    <w:rsid w:val="00D01836"/>
    <w:rsid w:val="00D02168"/>
    <w:rsid w:val="00D04446"/>
    <w:rsid w:val="00D051F9"/>
    <w:rsid w:val="00D05980"/>
    <w:rsid w:val="00D05A16"/>
    <w:rsid w:val="00D05E2F"/>
    <w:rsid w:val="00D0685B"/>
    <w:rsid w:val="00D06D50"/>
    <w:rsid w:val="00D074F1"/>
    <w:rsid w:val="00D076DB"/>
    <w:rsid w:val="00D10AB2"/>
    <w:rsid w:val="00D10B6D"/>
    <w:rsid w:val="00D12000"/>
    <w:rsid w:val="00D126E9"/>
    <w:rsid w:val="00D12CAB"/>
    <w:rsid w:val="00D134C8"/>
    <w:rsid w:val="00D1443B"/>
    <w:rsid w:val="00D1607B"/>
    <w:rsid w:val="00D161AA"/>
    <w:rsid w:val="00D167E6"/>
    <w:rsid w:val="00D16800"/>
    <w:rsid w:val="00D16EE9"/>
    <w:rsid w:val="00D234EC"/>
    <w:rsid w:val="00D23508"/>
    <w:rsid w:val="00D23B75"/>
    <w:rsid w:val="00D245DB"/>
    <w:rsid w:val="00D246EF"/>
    <w:rsid w:val="00D24D4D"/>
    <w:rsid w:val="00D24E51"/>
    <w:rsid w:val="00D25135"/>
    <w:rsid w:val="00D251A5"/>
    <w:rsid w:val="00D26C06"/>
    <w:rsid w:val="00D26EDB"/>
    <w:rsid w:val="00D2717B"/>
    <w:rsid w:val="00D27670"/>
    <w:rsid w:val="00D279F5"/>
    <w:rsid w:val="00D305E2"/>
    <w:rsid w:val="00D30E3F"/>
    <w:rsid w:val="00D30F14"/>
    <w:rsid w:val="00D31DE7"/>
    <w:rsid w:val="00D32FC4"/>
    <w:rsid w:val="00D334F2"/>
    <w:rsid w:val="00D34543"/>
    <w:rsid w:val="00D34EB8"/>
    <w:rsid w:val="00D35487"/>
    <w:rsid w:val="00D3600E"/>
    <w:rsid w:val="00D363EE"/>
    <w:rsid w:val="00D3773E"/>
    <w:rsid w:val="00D37BC2"/>
    <w:rsid w:val="00D40BF3"/>
    <w:rsid w:val="00D419A6"/>
    <w:rsid w:val="00D41A26"/>
    <w:rsid w:val="00D41F5B"/>
    <w:rsid w:val="00D42E7A"/>
    <w:rsid w:val="00D43B35"/>
    <w:rsid w:val="00D43CE8"/>
    <w:rsid w:val="00D44545"/>
    <w:rsid w:val="00D44E4A"/>
    <w:rsid w:val="00D46410"/>
    <w:rsid w:val="00D46C3C"/>
    <w:rsid w:val="00D47013"/>
    <w:rsid w:val="00D51BA1"/>
    <w:rsid w:val="00D51C4B"/>
    <w:rsid w:val="00D53B6D"/>
    <w:rsid w:val="00D53D80"/>
    <w:rsid w:val="00D54024"/>
    <w:rsid w:val="00D54B4F"/>
    <w:rsid w:val="00D55125"/>
    <w:rsid w:val="00D55D4D"/>
    <w:rsid w:val="00D56B51"/>
    <w:rsid w:val="00D57714"/>
    <w:rsid w:val="00D57A63"/>
    <w:rsid w:val="00D60381"/>
    <w:rsid w:val="00D60F58"/>
    <w:rsid w:val="00D61275"/>
    <w:rsid w:val="00D61397"/>
    <w:rsid w:val="00D6163E"/>
    <w:rsid w:val="00D62E86"/>
    <w:rsid w:val="00D6495F"/>
    <w:rsid w:val="00D64ED1"/>
    <w:rsid w:val="00D671C4"/>
    <w:rsid w:val="00D7070E"/>
    <w:rsid w:val="00D734C6"/>
    <w:rsid w:val="00D74076"/>
    <w:rsid w:val="00D74197"/>
    <w:rsid w:val="00D74528"/>
    <w:rsid w:val="00D7457D"/>
    <w:rsid w:val="00D75547"/>
    <w:rsid w:val="00D75D27"/>
    <w:rsid w:val="00D76C1A"/>
    <w:rsid w:val="00D76C34"/>
    <w:rsid w:val="00D770C3"/>
    <w:rsid w:val="00D770FA"/>
    <w:rsid w:val="00D8014E"/>
    <w:rsid w:val="00D808DC"/>
    <w:rsid w:val="00D80E6B"/>
    <w:rsid w:val="00D81036"/>
    <w:rsid w:val="00D82502"/>
    <w:rsid w:val="00D8272F"/>
    <w:rsid w:val="00D83317"/>
    <w:rsid w:val="00D84196"/>
    <w:rsid w:val="00D843E3"/>
    <w:rsid w:val="00D84426"/>
    <w:rsid w:val="00D8462D"/>
    <w:rsid w:val="00D84C0A"/>
    <w:rsid w:val="00D8560B"/>
    <w:rsid w:val="00D858DD"/>
    <w:rsid w:val="00D85E4D"/>
    <w:rsid w:val="00D86175"/>
    <w:rsid w:val="00D866A1"/>
    <w:rsid w:val="00D86B18"/>
    <w:rsid w:val="00D87B20"/>
    <w:rsid w:val="00D87E6F"/>
    <w:rsid w:val="00D87F16"/>
    <w:rsid w:val="00D9060A"/>
    <w:rsid w:val="00D90EA2"/>
    <w:rsid w:val="00D912FC"/>
    <w:rsid w:val="00D91406"/>
    <w:rsid w:val="00D91C27"/>
    <w:rsid w:val="00D91F17"/>
    <w:rsid w:val="00D9322D"/>
    <w:rsid w:val="00D95368"/>
    <w:rsid w:val="00D95C88"/>
    <w:rsid w:val="00D96A6C"/>
    <w:rsid w:val="00D9761E"/>
    <w:rsid w:val="00DA06BF"/>
    <w:rsid w:val="00DA0E41"/>
    <w:rsid w:val="00DA1214"/>
    <w:rsid w:val="00DA1747"/>
    <w:rsid w:val="00DA1FF8"/>
    <w:rsid w:val="00DA2258"/>
    <w:rsid w:val="00DA2428"/>
    <w:rsid w:val="00DA2809"/>
    <w:rsid w:val="00DA3B76"/>
    <w:rsid w:val="00DA3EE1"/>
    <w:rsid w:val="00DA499E"/>
    <w:rsid w:val="00DA5C73"/>
    <w:rsid w:val="00DA6568"/>
    <w:rsid w:val="00DA7FFA"/>
    <w:rsid w:val="00DB0C10"/>
    <w:rsid w:val="00DB0EC1"/>
    <w:rsid w:val="00DB141D"/>
    <w:rsid w:val="00DB2801"/>
    <w:rsid w:val="00DB2C88"/>
    <w:rsid w:val="00DB33AB"/>
    <w:rsid w:val="00DB3BFF"/>
    <w:rsid w:val="00DB42CF"/>
    <w:rsid w:val="00DB4FDF"/>
    <w:rsid w:val="00DB5983"/>
    <w:rsid w:val="00DB6514"/>
    <w:rsid w:val="00DB704B"/>
    <w:rsid w:val="00DC14C9"/>
    <w:rsid w:val="00DC17E7"/>
    <w:rsid w:val="00DC17F9"/>
    <w:rsid w:val="00DC395B"/>
    <w:rsid w:val="00DC4567"/>
    <w:rsid w:val="00DC5100"/>
    <w:rsid w:val="00DC5AE0"/>
    <w:rsid w:val="00DC5BBA"/>
    <w:rsid w:val="00DC7B5E"/>
    <w:rsid w:val="00DD1E3A"/>
    <w:rsid w:val="00DD369F"/>
    <w:rsid w:val="00DD37F7"/>
    <w:rsid w:val="00DD3E10"/>
    <w:rsid w:val="00DD3FDD"/>
    <w:rsid w:val="00DD4530"/>
    <w:rsid w:val="00DD4AEB"/>
    <w:rsid w:val="00DD4FF5"/>
    <w:rsid w:val="00DD6B0C"/>
    <w:rsid w:val="00DD7645"/>
    <w:rsid w:val="00DD7BE0"/>
    <w:rsid w:val="00DE1CD7"/>
    <w:rsid w:val="00DE2283"/>
    <w:rsid w:val="00DE2DA1"/>
    <w:rsid w:val="00DE3C55"/>
    <w:rsid w:val="00DE4531"/>
    <w:rsid w:val="00DE4C00"/>
    <w:rsid w:val="00DE4FA0"/>
    <w:rsid w:val="00DE57ED"/>
    <w:rsid w:val="00DE5915"/>
    <w:rsid w:val="00DE5C24"/>
    <w:rsid w:val="00DE5ECC"/>
    <w:rsid w:val="00DE682A"/>
    <w:rsid w:val="00DE6A23"/>
    <w:rsid w:val="00DE6B2C"/>
    <w:rsid w:val="00DE71F5"/>
    <w:rsid w:val="00DE7738"/>
    <w:rsid w:val="00DE7CFE"/>
    <w:rsid w:val="00DE7D5F"/>
    <w:rsid w:val="00DF004E"/>
    <w:rsid w:val="00DF0A52"/>
    <w:rsid w:val="00DF0B7D"/>
    <w:rsid w:val="00DF0E82"/>
    <w:rsid w:val="00DF19AF"/>
    <w:rsid w:val="00DF2C06"/>
    <w:rsid w:val="00DF3A67"/>
    <w:rsid w:val="00DF568A"/>
    <w:rsid w:val="00DF6F6F"/>
    <w:rsid w:val="00DF7367"/>
    <w:rsid w:val="00E00421"/>
    <w:rsid w:val="00E00CBB"/>
    <w:rsid w:val="00E01946"/>
    <w:rsid w:val="00E02502"/>
    <w:rsid w:val="00E026CC"/>
    <w:rsid w:val="00E03E9C"/>
    <w:rsid w:val="00E048FF"/>
    <w:rsid w:val="00E04F21"/>
    <w:rsid w:val="00E05C0C"/>
    <w:rsid w:val="00E05DF7"/>
    <w:rsid w:val="00E064A8"/>
    <w:rsid w:val="00E06819"/>
    <w:rsid w:val="00E074FC"/>
    <w:rsid w:val="00E10ECD"/>
    <w:rsid w:val="00E110EE"/>
    <w:rsid w:val="00E1134D"/>
    <w:rsid w:val="00E11751"/>
    <w:rsid w:val="00E11CF4"/>
    <w:rsid w:val="00E11D44"/>
    <w:rsid w:val="00E12621"/>
    <w:rsid w:val="00E13043"/>
    <w:rsid w:val="00E13CC6"/>
    <w:rsid w:val="00E1415A"/>
    <w:rsid w:val="00E14266"/>
    <w:rsid w:val="00E15051"/>
    <w:rsid w:val="00E156AB"/>
    <w:rsid w:val="00E156EF"/>
    <w:rsid w:val="00E1596C"/>
    <w:rsid w:val="00E15E91"/>
    <w:rsid w:val="00E16D1F"/>
    <w:rsid w:val="00E176FA"/>
    <w:rsid w:val="00E20565"/>
    <w:rsid w:val="00E21613"/>
    <w:rsid w:val="00E222B1"/>
    <w:rsid w:val="00E230DE"/>
    <w:rsid w:val="00E24D25"/>
    <w:rsid w:val="00E25660"/>
    <w:rsid w:val="00E25DCF"/>
    <w:rsid w:val="00E25E40"/>
    <w:rsid w:val="00E25FC6"/>
    <w:rsid w:val="00E26DDC"/>
    <w:rsid w:val="00E27B05"/>
    <w:rsid w:val="00E27B63"/>
    <w:rsid w:val="00E301B7"/>
    <w:rsid w:val="00E304B2"/>
    <w:rsid w:val="00E310B3"/>
    <w:rsid w:val="00E31250"/>
    <w:rsid w:val="00E331E4"/>
    <w:rsid w:val="00E33539"/>
    <w:rsid w:val="00E33E49"/>
    <w:rsid w:val="00E357EC"/>
    <w:rsid w:val="00E363A6"/>
    <w:rsid w:val="00E36DAB"/>
    <w:rsid w:val="00E36ED7"/>
    <w:rsid w:val="00E40137"/>
    <w:rsid w:val="00E40AC2"/>
    <w:rsid w:val="00E412C1"/>
    <w:rsid w:val="00E420D7"/>
    <w:rsid w:val="00E42D02"/>
    <w:rsid w:val="00E42E05"/>
    <w:rsid w:val="00E43184"/>
    <w:rsid w:val="00E432EB"/>
    <w:rsid w:val="00E43420"/>
    <w:rsid w:val="00E43CE9"/>
    <w:rsid w:val="00E44661"/>
    <w:rsid w:val="00E446BA"/>
    <w:rsid w:val="00E44899"/>
    <w:rsid w:val="00E464A9"/>
    <w:rsid w:val="00E47A32"/>
    <w:rsid w:val="00E501C2"/>
    <w:rsid w:val="00E5025A"/>
    <w:rsid w:val="00E51890"/>
    <w:rsid w:val="00E522EE"/>
    <w:rsid w:val="00E52D2F"/>
    <w:rsid w:val="00E53EF8"/>
    <w:rsid w:val="00E54D2B"/>
    <w:rsid w:val="00E5631C"/>
    <w:rsid w:val="00E564DD"/>
    <w:rsid w:val="00E568EC"/>
    <w:rsid w:val="00E57FBA"/>
    <w:rsid w:val="00E6077B"/>
    <w:rsid w:val="00E61BE4"/>
    <w:rsid w:val="00E62F79"/>
    <w:rsid w:val="00E63842"/>
    <w:rsid w:val="00E63C15"/>
    <w:rsid w:val="00E6476A"/>
    <w:rsid w:val="00E64A08"/>
    <w:rsid w:val="00E65E00"/>
    <w:rsid w:val="00E66BE0"/>
    <w:rsid w:val="00E6743F"/>
    <w:rsid w:val="00E67745"/>
    <w:rsid w:val="00E67AAB"/>
    <w:rsid w:val="00E70185"/>
    <w:rsid w:val="00E70913"/>
    <w:rsid w:val="00E722A7"/>
    <w:rsid w:val="00E726A9"/>
    <w:rsid w:val="00E7317E"/>
    <w:rsid w:val="00E74686"/>
    <w:rsid w:val="00E7477D"/>
    <w:rsid w:val="00E74B86"/>
    <w:rsid w:val="00E74BB7"/>
    <w:rsid w:val="00E76069"/>
    <w:rsid w:val="00E76175"/>
    <w:rsid w:val="00E76218"/>
    <w:rsid w:val="00E76257"/>
    <w:rsid w:val="00E76520"/>
    <w:rsid w:val="00E802AF"/>
    <w:rsid w:val="00E804DF"/>
    <w:rsid w:val="00E80776"/>
    <w:rsid w:val="00E81D87"/>
    <w:rsid w:val="00E81F73"/>
    <w:rsid w:val="00E82235"/>
    <w:rsid w:val="00E82297"/>
    <w:rsid w:val="00E824EF"/>
    <w:rsid w:val="00E8256A"/>
    <w:rsid w:val="00E82B01"/>
    <w:rsid w:val="00E82C2B"/>
    <w:rsid w:val="00E82FBB"/>
    <w:rsid w:val="00E8357F"/>
    <w:rsid w:val="00E838A1"/>
    <w:rsid w:val="00E85888"/>
    <w:rsid w:val="00E8674D"/>
    <w:rsid w:val="00E86D6B"/>
    <w:rsid w:val="00E87092"/>
    <w:rsid w:val="00E87FCC"/>
    <w:rsid w:val="00E87FF8"/>
    <w:rsid w:val="00E919BA"/>
    <w:rsid w:val="00E924A3"/>
    <w:rsid w:val="00E94E82"/>
    <w:rsid w:val="00E95B6C"/>
    <w:rsid w:val="00E95F95"/>
    <w:rsid w:val="00E96380"/>
    <w:rsid w:val="00E96886"/>
    <w:rsid w:val="00E97B2D"/>
    <w:rsid w:val="00EA3165"/>
    <w:rsid w:val="00EA441C"/>
    <w:rsid w:val="00EA5F35"/>
    <w:rsid w:val="00EA60B9"/>
    <w:rsid w:val="00EA688B"/>
    <w:rsid w:val="00EA68D2"/>
    <w:rsid w:val="00EB03B9"/>
    <w:rsid w:val="00EB0AAA"/>
    <w:rsid w:val="00EB0C8A"/>
    <w:rsid w:val="00EB126E"/>
    <w:rsid w:val="00EB13DB"/>
    <w:rsid w:val="00EB162B"/>
    <w:rsid w:val="00EB1B89"/>
    <w:rsid w:val="00EB2881"/>
    <w:rsid w:val="00EB3055"/>
    <w:rsid w:val="00EB3921"/>
    <w:rsid w:val="00EB5B2D"/>
    <w:rsid w:val="00EB5BE6"/>
    <w:rsid w:val="00EB680B"/>
    <w:rsid w:val="00EB7936"/>
    <w:rsid w:val="00EC04AB"/>
    <w:rsid w:val="00EC16BC"/>
    <w:rsid w:val="00EC1739"/>
    <w:rsid w:val="00EC1C43"/>
    <w:rsid w:val="00EC1D92"/>
    <w:rsid w:val="00EC20F9"/>
    <w:rsid w:val="00EC217A"/>
    <w:rsid w:val="00EC21C9"/>
    <w:rsid w:val="00EC2D5D"/>
    <w:rsid w:val="00EC316B"/>
    <w:rsid w:val="00EC3B92"/>
    <w:rsid w:val="00EC3EC4"/>
    <w:rsid w:val="00EC4324"/>
    <w:rsid w:val="00EC4753"/>
    <w:rsid w:val="00EC49E7"/>
    <w:rsid w:val="00EC53B7"/>
    <w:rsid w:val="00EC5415"/>
    <w:rsid w:val="00EC564F"/>
    <w:rsid w:val="00EC590F"/>
    <w:rsid w:val="00EC64C5"/>
    <w:rsid w:val="00EC6CBC"/>
    <w:rsid w:val="00ED022A"/>
    <w:rsid w:val="00ED0D8E"/>
    <w:rsid w:val="00ED1ACA"/>
    <w:rsid w:val="00ED1B70"/>
    <w:rsid w:val="00ED1EF2"/>
    <w:rsid w:val="00ED2D7E"/>
    <w:rsid w:val="00ED31EA"/>
    <w:rsid w:val="00ED3D8E"/>
    <w:rsid w:val="00ED3ED1"/>
    <w:rsid w:val="00ED5540"/>
    <w:rsid w:val="00ED5C03"/>
    <w:rsid w:val="00ED5CC0"/>
    <w:rsid w:val="00ED5EFB"/>
    <w:rsid w:val="00ED5FE6"/>
    <w:rsid w:val="00ED6A2C"/>
    <w:rsid w:val="00ED727D"/>
    <w:rsid w:val="00ED7818"/>
    <w:rsid w:val="00EE0FC6"/>
    <w:rsid w:val="00EE160F"/>
    <w:rsid w:val="00EE16D4"/>
    <w:rsid w:val="00EE1743"/>
    <w:rsid w:val="00EE1C5E"/>
    <w:rsid w:val="00EE1D78"/>
    <w:rsid w:val="00EE301F"/>
    <w:rsid w:val="00EE3493"/>
    <w:rsid w:val="00EE34A4"/>
    <w:rsid w:val="00EE3CF0"/>
    <w:rsid w:val="00EE5125"/>
    <w:rsid w:val="00EE5E1C"/>
    <w:rsid w:val="00EE6F05"/>
    <w:rsid w:val="00EE78BE"/>
    <w:rsid w:val="00EF07C7"/>
    <w:rsid w:val="00EF0BD8"/>
    <w:rsid w:val="00EF2745"/>
    <w:rsid w:val="00EF2D4C"/>
    <w:rsid w:val="00EF31F8"/>
    <w:rsid w:val="00EF42AD"/>
    <w:rsid w:val="00EF47E8"/>
    <w:rsid w:val="00EF5312"/>
    <w:rsid w:val="00EF6137"/>
    <w:rsid w:val="00EF65AE"/>
    <w:rsid w:val="00EF6D94"/>
    <w:rsid w:val="00EF7756"/>
    <w:rsid w:val="00EF7839"/>
    <w:rsid w:val="00F00662"/>
    <w:rsid w:val="00F0190A"/>
    <w:rsid w:val="00F01D67"/>
    <w:rsid w:val="00F0210B"/>
    <w:rsid w:val="00F024E3"/>
    <w:rsid w:val="00F02B4E"/>
    <w:rsid w:val="00F06921"/>
    <w:rsid w:val="00F07147"/>
    <w:rsid w:val="00F11711"/>
    <w:rsid w:val="00F11981"/>
    <w:rsid w:val="00F11CF3"/>
    <w:rsid w:val="00F12AA4"/>
    <w:rsid w:val="00F13E4B"/>
    <w:rsid w:val="00F143A5"/>
    <w:rsid w:val="00F14492"/>
    <w:rsid w:val="00F15191"/>
    <w:rsid w:val="00F1593E"/>
    <w:rsid w:val="00F15EB6"/>
    <w:rsid w:val="00F16357"/>
    <w:rsid w:val="00F164D6"/>
    <w:rsid w:val="00F16572"/>
    <w:rsid w:val="00F16B4D"/>
    <w:rsid w:val="00F17953"/>
    <w:rsid w:val="00F17BA2"/>
    <w:rsid w:val="00F20FD1"/>
    <w:rsid w:val="00F2250A"/>
    <w:rsid w:val="00F232A5"/>
    <w:rsid w:val="00F2390D"/>
    <w:rsid w:val="00F24F6E"/>
    <w:rsid w:val="00F26412"/>
    <w:rsid w:val="00F27CD9"/>
    <w:rsid w:val="00F30340"/>
    <w:rsid w:val="00F30B59"/>
    <w:rsid w:val="00F30FBC"/>
    <w:rsid w:val="00F31CAF"/>
    <w:rsid w:val="00F32054"/>
    <w:rsid w:val="00F32985"/>
    <w:rsid w:val="00F329A6"/>
    <w:rsid w:val="00F32FE8"/>
    <w:rsid w:val="00F3353D"/>
    <w:rsid w:val="00F335E6"/>
    <w:rsid w:val="00F33D3E"/>
    <w:rsid w:val="00F34447"/>
    <w:rsid w:val="00F34FB1"/>
    <w:rsid w:val="00F35B23"/>
    <w:rsid w:val="00F368D0"/>
    <w:rsid w:val="00F3694B"/>
    <w:rsid w:val="00F37854"/>
    <w:rsid w:val="00F37CAD"/>
    <w:rsid w:val="00F4111E"/>
    <w:rsid w:val="00F429F8"/>
    <w:rsid w:val="00F452A0"/>
    <w:rsid w:val="00F45675"/>
    <w:rsid w:val="00F45D2B"/>
    <w:rsid w:val="00F46132"/>
    <w:rsid w:val="00F46505"/>
    <w:rsid w:val="00F465FC"/>
    <w:rsid w:val="00F503EC"/>
    <w:rsid w:val="00F50B11"/>
    <w:rsid w:val="00F50F1C"/>
    <w:rsid w:val="00F51213"/>
    <w:rsid w:val="00F52070"/>
    <w:rsid w:val="00F537A4"/>
    <w:rsid w:val="00F53EA2"/>
    <w:rsid w:val="00F54E10"/>
    <w:rsid w:val="00F55AEC"/>
    <w:rsid w:val="00F56939"/>
    <w:rsid w:val="00F57363"/>
    <w:rsid w:val="00F5782B"/>
    <w:rsid w:val="00F607F3"/>
    <w:rsid w:val="00F61177"/>
    <w:rsid w:val="00F616C8"/>
    <w:rsid w:val="00F61EE6"/>
    <w:rsid w:val="00F62207"/>
    <w:rsid w:val="00F62334"/>
    <w:rsid w:val="00F62983"/>
    <w:rsid w:val="00F635B3"/>
    <w:rsid w:val="00F63EBC"/>
    <w:rsid w:val="00F64E4E"/>
    <w:rsid w:val="00F65D99"/>
    <w:rsid w:val="00F65EF7"/>
    <w:rsid w:val="00F65F87"/>
    <w:rsid w:val="00F66364"/>
    <w:rsid w:val="00F672CF"/>
    <w:rsid w:val="00F67DA8"/>
    <w:rsid w:val="00F67EAF"/>
    <w:rsid w:val="00F718C6"/>
    <w:rsid w:val="00F736E9"/>
    <w:rsid w:val="00F73FD1"/>
    <w:rsid w:val="00F74DE1"/>
    <w:rsid w:val="00F7544B"/>
    <w:rsid w:val="00F7591A"/>
    <w:rsid w:val="00F76078"/>
    <w:rsid w:val="00F7632A"/>
    <w:rsid w:val="00F7659E"/>
    <w:rsid w:val="00F76E4F"/>
    <w:rsid w:val="00F80981"/>
    <w:rsid w:val="00F80B36"/>
    <w:rsid w:val="00F81956"/>
    <w:rsid w:val="00F81D62"/>
    <w:rsid w:val="00F824C2"/>
    <w:rsid w:val="00F83177"/>
    <w:rsid w:val="00F84111"/>
    <w:rsid w:val="00F84466"/>
    <w:rsid w:val="00F846A7"/>
    <w:rsid w:val="00F84955"/>
    <w:rsid w:val="00F8498E"/>
    <w:rsid w:val="00F863A2"/>
    <w:rsid w:val="00F8647F"/>
    <w:rsid w:val="00F8723C"/>
    <w:rsid w:val="00F876B9"/>
    <w:rsid w:val="00F87ABE"/>
    <w:rsid w:val="00F90252"/>
    <w:rsid w:val="00F906EA"/>
    <w:rsid w:val="00F918A2"/>
    <w:rsid w:val="00F91F5B"/>
    <w:rsid w:val="00F920CF"/>
    <w:rsid w:val="00F92E63"/>
    <w:rsid w:val="00F931AC"/>
    <w:rsid w:val="00F93E4A"/>
    <w:rsid w:val="00F944D9"/>
    <w:rsid w:val="00F95085"/>
    <w:rsid w:val="00F95446"/>
    <w:rsid w:val="00F95A2E"/>
    <w:rsid w:val="00F96973"/>
    <w:rsid w:val="00F96D78"/>
    <w:rsid w:val="00F9786E"/>
    <w:rsid w:val="00FA04E6"/>
    <w:rsid w:val="00FA08F1"/>
    <w:rsid w:val="00FA2964"/>
    <w:rsid w:val="00FA30A9"/>
    <w:rsid w:val="00FA44F6"/>
    <w:rsid w:val="00FA4E80"/>
    <w:rsid w:val="00FA5B59"/>
    <w:rsid w:val="00FA5CB0"/>
    <w:rsid w:val="00FB105F"/>
    <w:rsid w:val="00FB1163"/>
    <w:rsid w:val="00FB1BCA"/>
    <w:rsid w:val="00FB1DB1"/>
    <w:rsid w:val="00FB21C6"/>
    <w:rsid w:val="00FB2509"/>
    <w:rsid w:val="00FB599B"/>
    <w:rsid w:val="00FB5A84"/>
    <w:rsid w:val="00FB5B97"/>
    <w:rsid w:val="00FB5DA4"/>
    <w:rsid w:val="00FB6428"/>
    <w:rsid w:val="00FB65BB"/>
    <w:rsid w:val="00FB665B"/>
    <w:rsid w:val="00FB69FE"/>
    <w:rsid w:val="00FC0664"/>
    <w:rsid w:val="00FC16F2"/>
    <w:rsid w:val="00FC2506"/>
    <w:rsid w:val="00FC45DF"/>
    <w:rsid w:val="00FC5257"/>
    <w:rsid w:val="00FC71AC"/>
    <w:rsid w:val="00FC72DC"/>
    <w:rsid w:val="00FC7772"/>
    <w:rsid w:val="00FC7989"/>
    <w:rsid w:val="00FD06AB"/>
    <w:rsid w:val="00FD153D"/>
    <w:rsid w:val="00FD19DC"/>
    <w:rsid w:val="00FD2091"/>
    <w:rsid w:val="00FD2948"/>
    <w:rsid w:val="00FD2B11"/>
    <w:rsid w:val="00FD2EF6"/>
    <w:rsid w:val="00FD2F21"/>
    <w:rsid w:val="00FD3978"/>
    <w:rsid w:val="00FD40C0"/>
    <w:rsid w:val="00FD4C31"/>
    <w:rsid w:val="00FD4E13"/>
    <w:rsid w:val="00FD4E6F"/>
    <w:rsid w:val="00FD5D99"/>
    <w:rsid w:val="00FD69F5"/>
    <w:rsid w:val="00FD7985"/>
    <w:rsid w:val="00FD7AB5"/>
    <w:rsid w:val="00FE0D85"/>
    <w:rsid w:val="00FE1143"/>
    <w:rsid w:val="00FE16E0"/>
    <w:rsid w:val="00FE2455"/>
    <w:rsid w:val="00FE443E"/>
    <w:rsid w:val="00FE60B7"/>
    <w:rsid w:val="00FE707F"/>
    <w:rsid w:val="00FE7422"/>
    <w:rsid w:val="00FE76CC"/>
    <w:rsid w:val="00FE7A48"/>
    <w:rsid w:val="00FE7C8F"/>
    <w:rsid w:val="00FF09F1"/>
    <w:rsid w:val="00FF0B01"/>
    <w:rsid w:val="00FF0D1C"/>
    <w:rsid w:val="00FF1373"/>
    <w:rsid w:val="00FF1451"/>
    <w:rsid w:val="00FF2399"/>
    <w:rsid w:val="00FF2793"/>
    <w:rsid w:val="00FF2A70"/>
    <w:rsid w:val="00FF330A"/>
    <w:rsid w:val="00FF4131"/>
    <w:rsid w:val="00FF6AAE"/>
    <w:rsid w:val="00FF6F04"/>
    <w:rsid w:val="00FF701C"/>
    <w:rsid w:val="00FF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Rectangular Callout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9"/>
    <w:qFormat/>
    <w:rsid w:val="002A6EB4"/>
    <w:pPr>
      <w:keepNext/>
      <w:keepLines/>
      <w:spacing w:before="120" w:after="360"/>
      <w:jc w:val="both"/>
      <w:outlineLvl w:val="0"/>
    </w:pPr>
    <w:rPr>
      <w:rFonts w:cs="Vrinda"/>
      <w:b/>
      <w:bCs/>
      <w:color w:val="000000"/>
      <w:sz w:val="36"/>
      <w:szCs w:val="36"/>
      <w:lang w:val="en-AU" w:eastAsia="en-AU" w:bidi="bn-BD"/>
    </w:rPr>
  </w:style>
  <w:style w:type="paragraph" w:styleId="Heading2">
    <w:name w:val="heading 2"/>
    <w:basedOn w:val="Normal"/>
    <w:next w:val="Normal"/>
    <w:link w:val="Heading2Char"/>
    <w:autoRedefine/>
    <w:uiPriority w:val="99"/>
    <w:qFormat/>
    <w:rsid w:val="002C54AC"/>
    <w:pPr>
      <w:keepNext/>
      <w:keepLines/>
      <w:tabs>
        <w:tab w:val="left" w:pos="630"/>
      </w:tabs>
      <w:spacing w:after="0" w:line="240" w:lineRule="auto"/>
      <w:outlineLvl w:val="1"/>
    </w:pPr>
    <w:rPr>
      <w:rFonts w:eastAsia="Times New Roman" w:cs="Vrinda"/>
      <w:b/>
      <w:bCs/>
      <w:color w:val="4F6228"/>
      <w:sz w:val="28"/>
      <w:szCs w:val="24"/>
      <w:lang w:bidi="bn-BD"/>
    </w:rPr>
  </w:style>
  <w:style w:type="paragraph" w:styleId="Heading3">
    <w:name w:val="heading 3"/>
    <w:basedOn w:val="Normal"/>
    <w:next w:val="Normal"/>
    <w:link w:val="Heading3Char"/>
    <w:uiPriority w:val="99"/>
    <w:unhideWhenUsed/>
    <w:qFormat/>
    <w:rsid w:val="000A74E2"/>
    <w:pPr>
      <w:keepNext/>
      <w:keepLines/>
      <w:spacing w:before="200" w:after="0"/>
      <w:outlineLvl w:val="2"/>
    </w:pPr>
    <w:rPr>
      <w:rFonts w:ascii="Cambria" w:eastAsia="Times New Roman" w:hAnsi="Cambria" w:cs="Vrinda"/>
      <w:b/>
      <w:bCs/>
      <w:color w:val="4F81BD"/>
      <w:sz w:val="20"/>
      <w:szCs w:val="20"/>
      <w:lang w:bidi="bn-BD"/>
    </w:rPr>
  </w:style>
  <w:style w:type="paragraph" w:styleId="Heading4">
    <w:name w:val="heading 4"/>
    <w:basedOn w:val="Normal"/>
    <w:next w:val="Normal"/>
    <w:link w:val="Heading4Char"/>
    <w:uiPriority w:val="99"/>
    <w:qFormat/>
    <w:rsid w:val="002A6EB4"/>
    <w:pPr>
      <w:keepNext/>
      <w:keepLines/>
      <w:spacing w:before="200" w:after="120"/>
      <w:ind w:left="720"/>
      <w:jc w:val="both"/>
      <w:outlineLvl w:val="3"/>
    </w:pPr>
    <w:rPr>
      <w:rFonts w:cs="Vrinda"/>
      <w:i/>
      <w:iCs/>
      <w:sz w:val="20"/>
      <w:szCs w:val="20"/>
      <w:lang w:val="en-AU" w:eastAsia="en-AU" w:bidi="bn-BD"/>
    </w:rPr>
  </w:style>
  <w:style w:type="paragraph" w:styleId="Heading5">
    <w:name w:val="heading 5"/>
    <w:basedOn w:val="Normal"/>
    <w:next w:val="Normal"/>
    <w:link w:val="Heading5Char"/>
    <w:uiPriority w:val="99"/>
    <w:qFormat/>
    <w:rsid w:val="002A6EB4"/>
    <w:pPr>
      <w:keepNext/>
      <w:keepLines/>
      <w:spacing w:before="200" w:after="120"/>
      <w:jc w:val="both"/>
      <w:outlineLvl w:val="4"/>
    </w:pPr>
    <w:rPr>
      <w:rFonts w:ascii="Cambria" w:hAnsi="Cambria" w:cs="Vrinda"/>
      <w:color w:val="6E6E6E"/>
      <w:sz w:val="20"/>
      <w:szCs w:val="20"/>
      <w:lang w:val="en-AU" w:eastAsia="en-AU" w:bidi="bn-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D4E13"/>
    <w:pPr>
      <w:ind w:left="720"/>
      <w:contextualSpacing/>
    </w:pPr>
  </w:style>
  <w:style w:type="paragraph" w:styleId="FootnoteText">
    <w:name w:val="footnote text"/>
    <w:aliases w:val="DBW Footnote Text,Footnote Text Char1 Char1,Footnote Text Char Char Char1,Footnote Text Char1 Char Char Char1,Footnote Text Char Char Char Char Char Char Char1,Footnote Text Char Char Char1 Char Char Char1,Char Char Char Char Char"/>
    <w:basedOn w:val="Normal"/>
    <w:link w:val="FootnoteTextChar"/>
    <w:uiPriority w:val="99"/>
    <w:unhideWhenUsed/>
    <w:qFormat/>
    <w:rsid w:val="00F9786E"/>
    <w:pPr>
      <w:spacing w:after="0" w:line="240" w:lineRule="auto"/>
    </w:pPr>
    <w:rPr>
      <w:rFonts w:cs="Vrinda"/>
      <w:sz w:val="20"/>
      <w:szCs w:val="20"/>
      <w:lang w:bidi="bn-BD"/>
    </w:rPr>
  </w:style>
  <w:style w:type="character" w:customStyle="1" w:styleId="FootnoteTextChar">
    <w:name w:val="Footnote Text Char"/>
    <w:aliases w:val="DBW Footnote Text Char,Footnote Text Char1 Char1 Char,Footnote Text Char Char Char1 Char,Footnote Text Char1 Char Char Char1 Char,Footnote Text Char Char Char Char Char Char Char1 Char,Char Char Char Char Char Char"/>
    <w:link w:val="FootnoteText"/>
    <w:uiPriority w:val="99"/>
    <w:rsid w:val="00F9786E"/>
    <w:rPr>
      <w:sz w:val="20"/>
      <w:szCs w:val="20"/>
    </w:rPr>
  </w:style>
  <w:style w:type="character" w:styleId="FootnoteReference">
    <w:name w:val="footnote reference"/>
    <w:aliases w:val="BVI fnr,ftref,16 Point,Superscript 6 Point"/>
    <w:uiPriority w:val="99"/>
    <w:unhideWhenUsed/>
    <w:rsid w:val="00F9786E"/>
    <w:rPr>
      <w:vertAlign w:val="superscript"/>
    </w:rPr>
  </w:style>
  <w:style w:type="table" w:styleId="MediumShading1-Accent6">
    <w:name w:val="Medium Shading 1 Accent 6"/>
    <w:basedOn w:val="TableNormal"/>
    <w:uiPriority w:val="63"/>
    <w:rsid w:val="00443E3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rsid w:val="00443E35"/>
  </w:style>
  <w:style w:type="paragraph" w:styleId="BalloonText">
    <w:name w:val="Balloon Text"/>
    <w:basedOn w:val="Normal"/>
    <w:link w:val="BalloonTextChar"/>
    <w:uiPriority w:val="99"/>
    <w:semiHidden/>
    <w:unhideWhenUsed/>
    <w:rsid w:val="00F32054"/>
    <w:pPr>
      <w:spacing w:after="0" w:line="240" w:lineRule="auto"/>
    </w:pPr>
    <w:rPr>
      <w:rFonts w:ascii="Tahoma" w:hAnsi="Tahoma" w:cs="Vrinda"/>
      <w:sz w:val="16"/>
      <w:szCs w:val="16"/>
      <w:lang w:bidi="bn-BD"/>
    </w:rPr>
  </w:style>
  <w:style w:type="character" w:customStyle="1" w:styleId="BalloonTextChar">
    <w:name w:val="Balloon Text Char"/>
    <w:link w:val="BalloonText"/>
    <w:uiPriority w:val="99"/>
    <w:semiHidden/>
    <w:rsid w:val="00F32054"/>
    <w:rPr>
      <w:rFonts w:ascii="Tahoma" w:hAnsi="Tahoma" w:cs="Tahoma"/>
      <w:sz w:val="16"/>
      <w:szCs w:val="16"/>
    </w:rPr>
  </w:style>
  <w:style w:type="paragraph" w:styleId="NormalWeb">
    <w:name w:val="Normal (Web)"/>
    <w:basedOn w:val="Normal"/>
    <w:uiPriority w:val="99"/>
    <w:unhideWhenUsed/>
    <w:rsid w:val="00433524"/>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9"/>
    <w:rsid w:val="002C54AC"/>
    <w:rPr>
      <w:rFonts w:ascii="Calibri" w:eastAsia="Times New Roman" w:hAnsi="Calibri" w:cs="Times New Roman"/>
      <w:b/>
      <w:bCs/>
      <w:color w:val="4F6228"/>
      <w:sz w:val="28"/>
      <w:szCs w:val="24"/>
      <w:lang w:val="en-GB"/>
    </w:rPr>
  </w:style>
  <w:style w:type="character" w:customStyle="1" w:styleId="Heading3Char">
    <w:name w:val="Heading 3 Char"/>
    <w:link w:val="Heading3"/>
    <w:uiPriority w:val="99"/>
    <w:rsid w:val="000A74E2"/>
    <w:rPr>
      <w:rFonts w:ascii="Cambria" w:eastAsia="Times New Roman" w:hAnsi="Cambria" w:cs="Times New Roman"/>
      <w:b/>
      <w:bCs/>
      <w:color w:val="4F81BD"/>
    </w:rPr>
  </w:style>
  <w:style w:type="character" w:styleId="Hyperlink">
    <w:name w:val="Hyperlink"/>
    <w:uiPriority w:val="99"/>
    <w:unhideWhenUsed/>
    <w:rsid w:val="000A74E2"/>
    <w:rPr>
      <w:color w:val="0000FF"/>
      <w:u w:val="single"/>
    </w:rPr>
  </w:style>
  <w:style w:type="paragraph" w:styleId="TOC1">
    <w:name w:val="toc 1"/>
    <w:basedOn w:val="Normal"/>
    <w:next w:val="Normal"/>
    <w:autoRedefine/>
    <w:uiPriority w:val="39"/>
    <w:unhideWhenUsed/>
    <w:qFormat/>
    <w:rsid w:val="00A54820"/>
    <w:pPr>
      <w:tabs>
        <w:tab w:val="left" w:pos="360"/>
        <w:tab w:val="right" w:leader="dot" w:pos="9019"/>
      </w:tabs>
      <w:spacing w:after="100"/>
    </w:pPr>
    <w:rPr>
      <w:b/>
      <w:noProof/>
    </w:rPr>
  </w:style>
  <w:style w:type="paragraph" w:styleId="TOC2">
    <w:name w:val="toc 2"/>
    <w:basedOn w:val="Normal"/>
    <w:next w:val="Normal"/>
    <w:autoRedefine/>
    <w:uiPriority w:val="39"/>
    <w:unhideWhenUsed/>
    <w:qFormat/>
    <w:rsid w:val="000A74E2"/>
    <w:pPr>
      <w:tabs>
        <w:tab w:val="left" w:pos="810"/>
        <w:tab w:val="right" w:leader="dot" w:pos="9019"/>
      </w:tabs>
      <w:spacing w:after="100"/>
      <w:ind w:left="360"/>
    </w:pPr>
    <w:rPr>
      <w:rFonts w:eastAsia="Times New Roman"/>
    </w:rPr>
  </w:style>
  <w:style w:type="paragraph" w:styleId="Header">
    <w:name w:val="header"/>
    <w:basedOn w:val="Normal"/>
    <w:link w:val="HeaderChar"/>
    <w:uiPriority w:val="99"/>
    <w:unhideWhenUsed/>
    <w:rsid w:val="00E7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57"/>
  </w:style>
  <w:style w:type="paragraph" w:styleId="Footer">
    <w:name w:val="footer"/>
    <w:basedOn w:val="Normal"/>
    <w:link w:val="FooterChar"/>
    <w:uiPriority w:val="99"/>
    <w:unhideWhenUsed/>
    <w:rsid w:val="00E7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57"/>
  </w:style>
  <w:style w:type="character" w:styleId="CommentReference">
    <w:name w:val="annotation reference"/>
    <w:uiPriority w:val="99"/>
    <w:semiHidden/>
    <w:unhideWhenUsed/>
    <w:rsid w:val="00822EE8"/>
    <w:rPr>
      <w:sz w:val="16"/>
      <w:szCs w:val="16"/>
    </w:rPr>
  </w:style>
  <w:style w:type="paragraph" w:styleId="CommentText">
    <w:name w:val="annotation text"/>
    <w:basedOn w:val="Normal"/>
    <w:link w:val="CommentTextChar"/>
    <w:uiPriority w:val="99"/>
    <w:unhideWhenUsed/>
    <w:rsid w:val="00822EE8"/>
    <w:pPr>
      <w:spacing w:line="240" w:lineRule="auto"/>
    </w:pPr>
    <w:rPr>
      <w:rFonts w:cs="Vrinda"/>
      <w:sz w:val="20"/>
      <w:szCs w:val="20"/>
      <w:lang w:bidi="bn-BD"/>
    </w:rPr>
  </w:style>
  <w:style w:type="character" w:customStyle="1" w:styleId="CommentTextChar">
    <w:name w:val="Comment Text Char"/>
    <w:link w:val="CommentText"/>
    <w:uiPriority w:val="99"/>
    <w:rsid w:val="00822EE8"/>
    <w:rPr>
      <w:sz w:val="20"/>
      <w:szCs w:val="20"/>
    </w:rPr>
  </w:style>
  <w:style w:type="paragraph" w:styleId="CommentSubject">
    <w:name w:val="annotation subject"/>
    <w:basedOn w:val="CommentText"/>
    <w:next w:val="CommentText"/>
    <w:link w:val="CommentSubjectChar"/>
    <w:uiPriority w:val="99"/>
    <w:semiHidden/>
    <w:unhideWhenUsed/>
    <w:rsid w:val="00822EE8"/>
    <w:rPr>
      <w:b/>
      <w:bCs/>
    </w:rPr>
  </w:style>
  <w:style w:type="character" w:customStyle="1" w:styleId="CommentSubjectChar">
    <w:name w:val="Comment Subject Char"/>
    <w:link w:val="CommentSubject"/>
    <w:uiPriority w:val="99"/>
    <w:semiHidden/>
    <w:rsid w:val="00822EE8"/>
    <w:rPr>
      <w:b/>
      <w:bCs/>
      <w:sz w:val="20"/>
      <w:szCs w:val="20"/>
    </w:rPr>
  </w:style>
  <w:style w:type="character" w:customStyle="1" w:styleId="Heading1Char">
    <w:name w:val="Heading 1 Char"/>
    <w:link w:val="Heading1"/>
    <w:uiPriority w:val="99"/>
    <w:rsid w:val="002A6EB4"/>
    <w:rPr>
      <w:rFonts w:cs="Arial"/>
      <w:b/>
      <w:bCs/>
      <w:color w:val="000000"/>
      <w:sz w:val="36"/>
      <w:szCs w:val="36"/>
      <w:lang w:val="en-AU" w:eastAsia="en-AU"/>
    </w:rPr>
  </w:style>
  <w:style w:type="character" w:customStyle="1" w:styleId="Heading4Char">
    <w:name w:val="Heading 4 Char"/>
    <w:link w:val="Heading4"/>
    <w:uiPriority w:val="99"/>
    <w:rsid w:val="002A6EB4"/>
    <w:rPr>
      <w:rFonts w:cs="Arial"/>
      <w:i/>
      <w:iCs/>
      <w:lang w:val="en-AU" w:eastAsia="en-AU"/>
    </w:rPr>
  </w:style>
  <w:style w:type="character" w:customStyle="1" w:styleId="Heading5Char">
    <w:name w:val="Heading 5 Char"/>
    <w:link w:val="Heading5"/>
    <w:uiPriority w:val="99"/>
    <w:rsid w:val="002A6EB4"/>
    <w:rPr>
      <w:rFonts w:ascii="Cambria" w:hAnsi="Cambria" w:cs="Cambria"/>
      <w:color w:val="6E6E6E"/>
      <w:lang w:val="en-AU" w:eastAsia="en-AU"/>
    </w:rPr>
  </w:style>
  <w:style w:type="character" w:styleId="Strong">
    <w:name w:val="Strong"/>
    <w:uiPriority w:val="99"/>
    <w:qFormat/>
    <w:rsid w:val="002A6EB4"/>
    <w:rPr>
      <w:b/>
      <w:bCs/>
    </w:rPr>
  </w:style>
  <w:style w:type="paragraph" w:styleId="TOCHeading">
    <w:name w:val="TOC Heading"/>
    <w:basedOn w:val="Heading1"/>
    <w:next w:val="Normal"/>
    <w:uiPriority w:val="39"/>
    <w:qFormat/>
    <w:rsid w:val="002A6EB4"/>
    <w:pPr>
      <w:spacing w:before="480"/>
      <w:outlineLvl w:val="9"/>
    </w:pPr>
    <w:rPr>
      <w:rFonts w:ascii="Cambria" w:hAnsi="Cambria" w:cs="Cambria"/>
      <w:color w:val="A5A5A5"/>
      <w:sz w:val="28"/>
      <w:szCs w:val="28"/>
      <w:lang w:val="en-US" w:eastAsia="ja-JP"/>
    </w:rPr>
  </w:style>
  <w:style w:type="paragraph" w:styleId="TOC3">
    <w:name w:val="toc 3"/>
    <w:basedOn w:val="Normal"/>
    <w:next w:val="Normal"/>
    <w:autoRedefine/>
    <w:uiPriority w:val="39"/>
    <w:qFormat/>
    <w:rsid w:val="002A6EB4"/>
    <w:pPr>
      <w:tabs>
        <w:tab w:val="right" w:leader="dot" w:pos="9016"/>
      </w:tabs>
      <w:spacing w:after="100"/>
      <w:ind w:left="240"/>
      <w:jc w:val="both"/>
    </w:pPr>
    <w:rPr>
      <w:rFonts w:cs="Arial"/>
      <w:lang w:val="en-AU" w:eastAsia="en-AU"/>
    </w:rPr>
  </w:style>
  <w:style w:type="character" w:customStyle="1" w:styleId="CommentTextChar1">
    <w:name w:val="Comment Text Char1"/>
    <w:uiPriority w:val="99"/>
    <w:semiHidden/>
    <w:rsid w:val="002A6EB4"/>
    <w:rPr>
      <w:sz w:val="20"/>
      <w:szCs w:val="20"/>
    </w:rPr>
  </w:style>
  <w:style w:type="paragraph" w:customStyle="1" w:styleId="Default">
    <w:name w:val="Default"/>
    <w:rsid w:val="002A6EB4"/>
    <w:pPr>
      <w:autoSpaceDE w:val="0"/>
      <w:autoSpaceDN w:val="0"/>
      <w:adjustRightInd w:val="0"/>
    </w:pPr>
    <w:rPr>
      <w:rFonts w:eastAsia="Times New Roman" w:cs="Calibri"/>
      <w:color w:val="000000"/>
      <w:sz w:val="24"/>
      <w:szCs w:val="24"/>
      <w:lang w:val="en-IN" w:eastAsia="en-IN"/>
    </w:rPr>
  </w:style>
  <w:style w:type="paragraph" w:styleId="NoSpacing">
    <w:name w:val="No Spacing"/>
    <w:uiPriority w:val="1"/>
    <w:qFormat/>
    <w:rsid w:val="002A6EB4"/>
    <w:rPr>
      <w:rFonts w:cs="Calibri"/>
      <w:sz w:val="22"/>
      <w:szCs w:val="22"/>
    </w:rPr>
  </w:style>
  <w:style w:type="paragraph" w:styleId="Title">
    <w:name w:val="Title"/>
    <w:basedOn w:val="Normal"/>
    <w:link w:val="TitleChar"/>
    <w:uiPriority w:val="99"/>
    <w:qFormat/>
    <w:rsid w:val="002A6EB4"/>
    <w:pPr>
      <w:spacing w:after="120"/>
      <w:jc w:val="center"/>
    </w:pPr>
    <w:rPr>
      <w:rFonts w:cs="Vrinda"/>
      <w:b/>
      <w:bCs/>
      <w:sz w:val="20"/>
      <w:szCs w:val="20"/>
      <w:lang w:bidi="bn-BD"/>
    </w:rPr>
  </w:style>
  <w:style w:type="character" w:customStyle="1" w:styleId="TitleChar">
    <w:name w:val="Title Char"/>
    <w:link w:val="Title"/>
    <w:uiPriority w:val="99"/>
    <w:rsid w:val="002A6EB4"/>
    <w:rPr>
      <w:rFonts w:cs="Arial"/>
      <w:b/>
      <w:bCs/>
    </w:rPr>
  </w:style>
  <w:style w:type="character" w:customStyle="1" w:styleId="A10">
    <w:name w:val="A10"/>
    <w:uiPriority w:val="99"/>
    <w:rsid w:val="002A6EB4"/>
    <w:rPr>
      <w:rFonts w:ascii="Avenir 55 Roman" w:hAnsi="Avenir 55 Roman" w:cs="Avenir 55 Roman"/>
      <w:color w:val="000000"/>
      <w:sz w:val="21"/>
      <w:szCs w:val="21"/>
    </w:rPr>
  </w:style>
  <w:style w:type="character" w:customStyle="1" w:styleId="CommentSubjectChar1">
    <w:name w:val="Comment Subject Char1"/>
    <w:uiPriority w:val="99"/>
    <w:semiHidden/>
    <w:rsid w:val="002A6EB4"/>
    <w:rPr>
      <w:b/>
      <w:bCs/>
      <w:sz w:val="20"/>
      <w:szCs w:val="20"/>
    </w:rPr>
  </w:style>
  <w:style w:type="paragraph" w:styleId="Quote">
    <w:name w:val="Quote"/>
    <w:basedOn w:val="Normal"/>
    <w:next w:val="Normal"/>
    <w:link w:val="QuoteChar"/>
    <w:uiPriority w:val="99"/>
    <w:qFormat/>
    <w:rsid w:val="002A6EB4"/>
    <w:pPr>
      <w:spacing w:after="120"/>
      <w:jc w:val="both"/>
    </w:pPr>
    <w:rPr>
      <w:rFonts w:cs="Vrinda"/>
      <w:i/>
      <w:iCs/>
      <w:color w:val="000000"/>
      <w:sz w:val="20"/>
      <w:szCs w:val="20"/>
      <w:lang w:val="en-AU" w:eastAsia="en-AU" w:bidi="bn-BD"/>
    </w:rPr>
  </w:style>
  <w:style w:type="character" w:customStyle="1" w:styleId="QuoteChar">
    <w:name w:val="Quote Char"/>
    <w:link w:val="Quote"/>
    <w:uiPriority w:val="99"/>
    <w:rsid w:val="002A6EB4"/>
    <w:rPr>
      <w:rFonts w:cs="Arial"/>
      <w:i/>
      <w:iCs/>
      <w:color w:val="000000"/>
      <w:lang w:val="en-AU" w:eastAsia="en-AU"/>
    </w:rPr>
  </w:style>
  <w:style w:type="paragraph" w:customStyle="1" w:styleId="Char">
    <w:name w:val="Char"/>
    <w:basedOn w:val="Normal"/>
    <w:uiPriority w:val="99"/>
    <w:rsid w:val="002A6EB4"/>
    <w:pPr>
      <w:spacing w:after="160" w:line="240" w:lineRule="exact"/>
      <w:jc w:val="both"/>
    </w:pPr>
    <w:rPr>
      <w:rFonts w:ascii="Verdana" w:hAnsi="Verdana" w:cs="Verdana"/>
      <w:sz w:val="20"/>
      <w:szCs w:val="20"/>
    </w:rPr>
  </w:style>
  <w:style w:type="paragraph" w:customStyle="1" w:styleId="Char8">
    <w:name w:val="Char8"/>
    <w:basedOn w:val="Normal"/>
    <w:uiPriority w:val="99"/>
    <w:rsid w:val="002A6EB4"/>
    <w:pPr>
      <w:spacing w:after="160" w:line="240" w:lineRule="exact"/>
      <w:jc w:val="both"/>
    </w:pPr>
    <w:rPr>
      <w:rFonts w:ascii="Verdana" w:hAnsi="Verdana" w:cs="Verdana"/>
      <w:sz w:val="20"/>
      <w:szCs w:val="20"/>
    </w:rPr>
  </w:style>
  <w:style w:type="paragraph" w:customStyle="1" w:styleId="Char7">
    <w:name w:val="Char7"/>
    <w:basedOn w:val="Normal"/>
    <w:uiPriority w:val="99"/>
    <w:rsid w:val="002A6EB4"/>
    <w:pPr>
      <w:spacing w:after="160" w:line="240" w:lineRule="exact"/>
      <w:jc w:val="both"/>
    </w:pPr>
    <w:rPr>
      <w:rFonts w:ascii="Verdana" w:hAnsi="Verdana" w:cs="Verdana"/>
      <w:sz w:val="20"/>
      <w:szCs w:val="20"/>
    </w:rPr>
  </w:style>
  <w:style w:type="paragraph" w:customStyle="1" w:styleId="Char6">
    <w:name w:val="Char6"/>
    <w:basedOn w:val="Normal"/>
    <w:uiPriority w:val="99"/>
    <w:rsid w:val="002A6EB4"/>
    <w:pPr>
      <w:spacing w:after="160" w:line="240" w:lineRule="exact"/>
      <w:jc w:val="both"/>
    </w:pPr>
    <w:rPr>
      <w:rFonts w:ascii="Verdana" w:hAnsi="Verdana" w:cs="Verdana"/>
      <w:sz w:val="20"/>
      <w:szCs w:val="20"/>
    </w:rPr>
  </w:style>
  <w:style w:type="paragraph" w:customStyle="1" w:styleId="Char5">
    <w:name w:val="Char5"/>
    <w:basedOn w:val="Normal"/>
    <w:uiPriority w:val="99"/>
    <w:rsid w:val="002A6EB4"/>
    <w:pPr>
      <w:spacing w:after="160" w:line="240" w:lineRule="exact"/>
      <w:jc w:val="both"/>
    </w:pPr>
    <w:rPr>
      <w:rFonts w:ascii="Verdana" w:hAnsi="Verdana" w:cs="Verdana"/>
      <w:sz w:val="20"/>
      <w:szCs w:val="20"/>
    </w:rPr>
  </w:style>
  <w:style w:type="paragraph" w:customStyle="1" w:styleId="Char4">
    <w:name w:val="Char4"/>
    <w:basedOn w:val="Normal"/>
    <w:uiPriority w:val="99"/>
    <w:rsid w:val="002A6EB4"/>
    <w:pPr>
      <w:spacing w:after="160" w:line="240" w:lineRule="exact"/>
      <w:jc w:val="both"/>
    </w:pPr>
    <w:rPr>
      <w:rFonts w:ascii="Verdana" w:hAnsi="Verdana" w:cs="Verdana"/>
      <w:sz w:val="20"/>
      <w:szCs w:val="20"/>
    </w:rPr>
  </w:style>
  <w:style w:type="paragraph" w:customStyle="1" w:styleId="Char3">
    <w:name w:val="Char3"/>
    <w:basedOn w:val="Normal"/>
    <w:uiPriority w:val="99"/>
    <w:rsid w:val="002A6EB4"/>
    <w:pPr>
      <w:spacing w:after="160" w:line="240" w:lineRule="exact"/>
      <w:jc w:val="both"/>
    </w:pPr>
    <w:rPr>
      <w:rFonts w:ascii="Verdana" w:hAnsi="Verdana" w:cs="Verdana"/>
      <w:sz w:val="20"/>
      <w:szCs w:val="20"/>
    </w:rPr>
  </w:style>
  <w:style w:type="character" w:customStyle="1" w:styleId="A7">
    <w:name w:val="A7"/>
    <w:uiPriority w:val="99"/>
    <w:rsid w:val="002A6EB4"/>
    <w:rPr>
      <w:rFonts w:cs="Times New Roman"/>
      <w:b/>
      <w:bCs/>
      <w:color w:val="000000"/>
      <w:sz w:val="22"/>
      <w:szCs w:val="22"/>
    </w:rPr>
  </w:style>
  <w:style w:type="paragraph" w:customStyle="1" w:styleId="Char2">
    <w:name w:val="Char2"/>
    <w:basedOn w:val="Normal"/>
    <w:uiPriority w:val="99"/>
    <w:rsid w:val="002A6EB4"/>
    <w:pPr>
      <w:spacing w:after="160" w:line="240" w:lineRule="exact"/>
      <w:jc w:val="both"/>
    </w:pPr>
    <w:rPr>
      <w:rFonts w:ascii="Verdana" w:hAnsi="Verdana" w:cs="Verdana"/>
      <w:sz w:val="20"/>
      <w:szCs w:val="20"/>
    </w:rPr>
  </w:style>
  <w:style w:type="paragraph" w:customStyle="1" w:styleId="Char1">
    <w:name w:val="Char1"/>
    <w:basedOn w:val="Normal"/>
    <w:uiPriority w:val="99"/>
    <w:rsid w:val="002A6EB4"/>
    <w:pPr>
      <w:spacing w:after="160" w:line="240" w:lineRule="exact"/>
      <w:jc w:val="both"/>
    </w:pPr>
    <w:rPr>
      <w:rFonts w:ascii="Verdana" w:hAnsi="Verdana" w:cs="Verdana"/>
      <w:sz w:val="20"/>
      <w:szCs w:val="20"/>
    </w:rPr>
  </w:style>
  <w:style w:type="paragraph" w:styleId="BodyText">
    <w:name w:val="Body Text"/>
    <w:basedOn w:val="Normal"/>
    <w:link w:val="BodyTextChar"/>
    <w:uiPriority w:val="99"/>
    <w:rsid w:val="002A6EB4"/>
    <w:pPr>
      <w:spacing w:after="120"/>
      <w:jc w:val="both"/>
    </w:pPr>
    <w:rPr>
      <w:rFonts w:eastAsia="MS Mincho" w:cs="Vrinda"/>
      <w:b/>
      <w:bCs/>
      <w:sz w:val="20"/>
      <w:szCs w:val="20"/>
      <w:lang w:bidi="bn-BD"/>
    </w:rPr>
  </w:style>
  <w:style w:type="character" w:customStyle="1" w:styleId="BodyTextChar">
    <w:name w:val="Body Text Char"/>
    <w:link w:val="BodyText"/>
    <w:uiPriority w:val="99"/>
    <w:rsid w:val="002A6EB4"/>
    <w:rPr>
      <w:rFonts w:eastAsia="MS Mincho" w:cs="Arial"/>
      <w:b/>
      <w:bCs/>
    </w:rPr>
  </w:style>
  <w:style w:type="paragraph" w:customStyle="1" w:styleId="ecxmsonormal">
    <w:name w:val="ecxmsonormal"/>
    <w:basedOn w:val="Normal"/>
    <w:uiPriority w:val="99"/>
    <w:rsid w:val="002A6EB4"/>
    <w:pPr>
      <w:spacing w:after="324"/>
      <w:jc w:val="both"/>
    </w:pPr>
    <w:rPr>
      <w:rFonts w:ascii="Times New Roman" w:hAnsi="Times New Roman"/>
      <w:lang w:eastAsia="en-GB"/>
    </w:rPr>
  </w:style>
  <w:style w:type="character" w:styleId="PageNumber">
    <w:name w:val="page number"/>
    <w:basedOn w:val="DefaultParagraphFont"/>
    <w:rsid w:val="002A6EB4"/>
  </w:style>
  <w:style w:type="character" w:styleId="SubtleEmphasis">
    <w:name w:val="Subtle Emphasis"/>
    <w:uiPriority w:val="19"/>
    <w:qFormat/>
    <w:rsid w:val="002A6EB4"/>
    <w:rPr>
      <w:i/>
      <w:iCs/>
      <w:color w:val="808080"/>
    </w:rPr>
  </w:style>
  <w:style w:type="character" w:styleId="BookTitle">
    <w:name w:val="Book Title"/>
    <w:uiPriority w:val="33"/>
    <w:qFormat/>
    <w:rsid w:val="002A6EB4"/>
    <w:rPr>
      <w:b/>
      <w:bCs/>
      <w:smallCaps/>
      <w:spacing w:val="5"/>
    </w:rPr>
  </w:style>
  <w:style w:type="paragraph" w:styleId="Subtitle">
    <w:name w:val="Subtitle"/>
    <w:basedOn w:val="Normal"/>
    <w:next w:val="Normal"/>
    <w:link w:val="SubtitleChar"/>
    <w:qFormat/>
    <w:rsid w:val="002A6EB4"/>
    <w:pPr>
      <w:numPr>
        <w:ilvl w:val="1"/>
      </w:numPr>
      <w:spacing w:after="120"/>
      <w:jc w:val="both"/>
    </w:pPr>
    <w:rPr>
      <w:rFonts w:ascii="Cambria" w:eastAsia="Times New Roman" w:hAnsi="Cambria" w:cs="Vrinda"/>
      <w:i/>
      <w:iCs/>
      <w:color w:val="4F81BD"/>
      <w:spacing w:val="15"/>
      <w:sz w:val="24"/>
      <w:szCs w:val="24"/>
      <w:lang w:val="en-AU" w:eastAsia="en-AU" w:bidi="bn-BD"/>
    </w:rPr>
  </w:style>
  <w:style w:type="character" w:customStyle="1" w:styleId="SubtitleChar">
    <w:name w:val="Subtitle Char"/>
    <w:link w:val="Subtitle"/>
    <w:rsid w:val="002A6EB4"/>
    <w:rPr>
      <w:rFonts w:ascii="Cambria" w:eastAsia="Times New Roman" w:hAnsi="Cambria" w:cs="Times New Roman"/>
      <w:i/>
      <w:iCs/>
      <w:color w:val="4F81BD"/>
      <w:spacing w:val="15"/>
      <w:sz w:val="24"/>
      <w:szCs w:val="24"/>
      <w:lang w:val="en-AU" w:eastAsia="en-AU"/>
    </w:rPr>
  </w:style>
  <w:style w:type="paragraph" w:customStyle="1" w:styleId="font5">
    <w:name w:val="font5"/>
    <w:basedOn w:val="Normal"/>
    <w:rsid w:val="002A6EB4"/>
    <w:pPr>
      <w:spacing w:before="100" w:beforeAutospacing="1" w:after="100" w:afterAutospacing="1" w:line="240" w:lineRule="auto"/>
    </w:pPr>
    <w:rPr>
      <w:rFonts w:ascii="Arial" w:eastAsia="Times New Roman" w:hAnsi="Arial" w:cs="Arial"/>
      <w:sz w:val="20"/>
      <w:szCs w:val="20"/>
      <w:lang w:val="sv-SE" w:eastAsia="sv-SE"/>
    </w:rPr>
  </w:style>
  <w:style w:type="paragraph" w:customStyle="1" w:styleId="font6">
    <w:name w:val="font6"/>
    <w:basedOn w:val="Normal"/>
    <w:rsid w:val="002A6EB4"/>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xl67">
    <w:name w:val="xl67"/>
    <w:basedOn w:val="Normal"/>
    <w:rsid w:val="002A6EB4"/>
    <w:pP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68">
    <w:name w:val="xl68"/>
    <w:basedOn w:val="Normal"/>
    <w:rsid w:val="002A6EB4"/>
    <w:pPr>
      <w:spacing w:before="100" w:beforeAutospacing="1" w:after="100" w:afterAutospacing="1" w:line="240" w:lineRule="auto"/>
      <w:textAlignment w:val="center"/>
    </w:pPr>
    <w:rPr>
      <w:rFonts w:ascii="Times New Roman" w:eastAsia="Times New Roman" w:hAnsi="Times New Roman"/>
      <w:b/>
      <w:bCs/>
      <w:sz w:val="24"/>
      <w:szCs w:val="24"/>
      <w:lang w:val="sv-SE" w:eastAsia="sv-SE"/>
    </w:rPr>
  </w:style>
  <w:style w:type="paragraph" w:customStyle="1" w:styleId="xl69">
    <w:name w:val="xl69"/>
    <w:basedOn w:val="Normal"/>
    <w:rsid w:val="002A6EB4"/>
    <w:pPr>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70">
    <w:name w:val="xl70"/>
    <w:basedOn w:val="Normal"/>
    <w:rsid w:val="002A6EB4"/>
    <w:pPr>
      <w:spacing w:before="100" w:beforeAutospacing="1" w:after="100" w:afterAutospacing="1" w:line="240" w:lineRule="auto"/>
    </w:pPr>
    <w:rPr>
      <w:rFonts w:ascii="Arial" w:eastAsia="Times New Roman" w:hAnsi="Arial" w:cs="Arial"/>
      <w:sz w:val="20"/>
      <w:szCs w:val="20"/>
      <w:lang w:val="sv-SE" w:eastAsia="sv-SE"/>
    </w:rPr>
  </w:style>
  <w:style w:type="paragraph" w:customStyle="1" w:styleId="xl71">
    <w:name w:val="xl71"/>
    <w:basedOn w:val="Normal"/>
    <w:rsid w:val="002A6EB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72">
    <w:name w:val="xl72"/>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73">
    <w:name w:val="xl73"/>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74">
    <w:name w:val="xl74"/>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75">
    <w:name w:val="xl75"/>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76">
    <w:name w:val="xl76"/>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77">
    <w:name w:val="xl77"/>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78">
    <w:name w:val="xl78"/>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79">
    <w:name w:val="xl79"/>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80">
    <w:name w:val="xl80"/>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81">
    <w:name w:val="xl81"/>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82">
    <w:name w:val="xl82"/>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6100"/>
      <w:sz w:val="20"/>
      <w:szCs w:val="20"/>
      <w:lang w:val="sv-SE" w:eastAsia="sv-SE"/>
    </w:rPr>
  </w:style>
  <w:style w:type="paragraph" w:customStyle="1" w:styleId="xl83">
    <w:name w:val="xl83"/>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C6500"/>
      <w:sz w:val="20"/>
      <w:szCs w:val="20"/>
      <w:lang w:val="sv-SE" w:eastAsia="sv-SE"/>
    </w:rPr>
  </w:style>
  <w:style w:type="paragraph" w:customStyle="1" w:styleId="xl84">
    <w:name w:val="xl84"/>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9C0006"/>
      <w:sz w:val="20"/>
      <w:szCs w:val="20"/>
      <w:lang w:val="sv-SE" w:eastAsia="sv-SE"/>
    </w:rPr>
  </w:style>
  <w:style w:type="paragraph" w:customStyle="1" w:styleId="xl85">
    <w:name w:val="xl85"/>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sv-SE" w:eastAsia="sv-SE"/>
    </w:rPr>
  </w:style>
  <w:style w:type="paragraph" w:customStyle="1" w:styleId="xl86">
    <w:name w:val="xl86"/>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87">
    <w:name w:val="xl87"/>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88">
    <w:name w:val="xl88"/>
    <w:basedOn w:val="Normal"/>
    <w:rsid w:val="002A6EB4"/>
    <w:pPr>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89">
    <w:name w:val="xl89"/>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90">
    <w:name w:val="xl90"/>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91">
    <w:name w:val="xl91"/>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92">
    <w:name w:val="xl92"/>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93">
    <w:name w:val="xl93"/>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94">
    <w:name w:val="xl94"/>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95">
    <w:name w:val="xl95"/>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96">
    <w:name w:val="xl96"/>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97">
    <w:name w:val="xl97"/>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98">
    <w:name w:val="xl98"/>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99">
    <w:name w:val="xl99"/>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00">
    <w:name w:val="xl100"/>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01">
    <w:name w:val="xl101"/>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02">
    <w:name w:val="xl102"/>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03">
    <w:name w:val="xl103"/>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04">
    <w:name w:val="xl104"/>
    <w:basedOn w:val="Normal"/>
    <w:rsid w:val="002A6EB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05">
    <w:name w:val="xl105"/>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0"/>
      <w:szCs w:val="20"/>
      <w:lang w:val="sv-SE" w:eastAsia="sv-SE"/>
    </w:rPr>
  </w:style>
  <w:style w:type="paragraph" w:customStyle="1" w:styleId="xl106">
    <w:name w:val="xl106"/>
    <w:basedOn w:val="Normal"/>
    <w:rsid w:val="002A6EB4"/>
    <w:pP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07">
    <w:name w:val="xl107"/>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08">
    <w:name w:val="xl108"/>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09">
    <w:name w:val="xl109"/>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10">
    <w:name w:val="xl110"/>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val="sv-SE" w:eastAsia="sv-SE"/>
    </w:rPr>
  </w:style>
  <w:style w:type="paragraph" w:customStyle="1" w:styleId="xl111">
    <w:name w:val="xl111"/>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12">
    <w:name w:val="xl112"/>
    <w:basedOn w:val="Normal"/>
    <w:rsid w:val="002A6EB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13">
    <w:name w:val="xl113"/>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xl114">
    <w:name w:val="xl114"/>
    <w:basedOn w:val="Normal"/>
    <w:rsid w:val="002A6EB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15">
    <w:name w:val="xl115"/>
    <w:basedOn w:val="Normal"/>
    <w:rsid w:val="002A6EB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16">
    <w:name w:val="xl116"/>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sv-SE" w:eastAsia="sv-SE"/>
    </w:rPr>
  </w:style>
  <w:style w:type="paragraph" w:customStyle="1" w:styleId="xl117">
    <w:name w:val="xl117"/>
    <w:basedOn w:val="Normal"/>
    <w:rsid w:val="002A6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FF0000"/>
      <w:sz w:val="20"/>
      <w:szCs w:val="20"/>
      <w:lang w:val="sv-SE" w:eastAsia="sv-SE"/>
    </w:rPr>
  </w:style>
  <w:style w:type="paragraph" w:customStyle="1" w:styleId="xl118">
    <w:name w:val="xl118"/>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sv-SE" w:eastAsia="sv-SE"/>
    </w:rPr>
  </w:style>
  <w:style w:type="paragraph" w:customStyle="1" w:styleId="xl119">
    <w:name w:val="xl119"/>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sv-SE" w:eastAsia="sv-SE"/>
    </w:rPr>
  </w:style>
  <w:style w:type="paragraph" w:customStyle="1" w:styleId="xl120">
    <w:name w:val="xl120"/>
    <w:basedOn w:val="Normal"/>
    <w:rsid w:val="002A6E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sv-SE" w:eastAsia="sv-SE"/>
    </w:rPr>
  </w:style>
  <w:style w:type="paragraph" w:customStyle="1" w:styleId="xl121">
    <w:name w:val="xl121"/>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sv-SE" w:eastAsia="sv-SE"/>
    </w:rPr>
  </w:style>
  <w:style w:type="paragraph" w:customStyle="1" w:styleId="xl122">
    <w:name w:val="xl122"/>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23">
    <w:name w:val="xl123"/>
    <w:basedOn w:val="Normal"/>
    <w:rsid w:val="002A6EB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8"/>
      <w:szCs w:val="28"/>
      <w:lang w:val="sv-SE" w:eastAsia="sv-SE"/>
    </w:rPr>
  </w:style>
  <w:style w:type="paragraph" w:customStyle="1" w:styleId="xl124">
    <w:name w:val="xl124"/>
    <w:basedOn w:val="Normal"/>
    <w:rsid w:val="002A6EB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25">
    <w:name w:val="xl125"/>
    <w:basedOn w:val="Normal"/>
    <w:rsid w:val="002A6EB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26">
    <w:name w:val="xl126"/>
    <w:basedOn w:val="Normal"/>
    <w:rsid w:val="002A6EB4"/>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27">
    <w:name w:val="xl127"/>
    <w:basedOn w:val="Normal"/>
    <w:rsid w:val="002A6E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28">
    <w:name w:val="xl128"/>
    <w:basedOn w:val="Normal"/>
    <w:rsid w:val="002A6EB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29">
    <w:name w:val="xl129"/>
    <w:basedOn w:val="Normal"/>
    <w:rsid w:val="002A6E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30">
    <w:name w:val="xl130"/>
    <w:basedOn w:val="Normal"/>
    <w:rsid w:val="002A6E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31">
    <w:name w:val="xl131"/>
    <w:basedOn w:val="Normal"/>
    <w:rsid w:val="002A6EB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32">
    <w:name w:val="xl132"/>
    <w:basedOn w:val="Normal"/>
    <w:rsid w:val="002A6E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sv-SE" w:eastAsia="sv-SE"/>
    </w:rPr>
  </w:style>
  <w:style w:type="paragraph" w:customStyle="1" w:styleId="xl133">
    <w:name w:val="xl133"/>
    <w:basedOn w:val="Normal"/>
    <w:rsid w:val="002A6EB4"/>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34">
    <w:name w:val="xl134"/>
    <w:basedOn w:val="Normal"/>
    <w:rsid w:val="002A6EB4"/>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35">
    <w:name w:val="xl135"/>
    <w:basedOn w:val="Normal"/>
    <w:rsid w:val="002A6EB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36">
    <w:name w:val="xl136"/>
    <w:basedOn w:val="Normal"/>
    <w:rsid w:val="002A6EB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37">
    <w:name w:val="xl137"/>
    <w:basedOn w:val="Normal"/>
    <w:rsid w:val="002A6EB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38">
    <w:name w:val="xl138"/>
    <w:basedOn w:val="Normal"/>
    <w:rsid w:val="002A6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39">
    <w:name w:val="xl139"/>
    <w:basedOn w:val="Normal"/>
    <w:rsid w:val="002A6EB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40">
    <w:name w:val="xl140"/>
    <w:basedOn w:val="Normal"/>
    <w:rsid w:val="002A6EB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8"/>
      <w:szCs w:val="28"/>
      <w:lang w:val="sv-SE" w:eastAsia="sv-SE"/>
    </w:rPr>
  </w:style>
  <w:style w:type="paragraph" w:customStyle="1" w:styleId="xl141">
    <w:name w:val="xl141"/>
    <w:basedOn w:val="Normal"/>
    <w:rsid w:val="002A6EB4"/>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42">
    <w:name w:val="xl142"/>
    <w:basedOn w:val="Normal"/>
    <w:rsid w:val="002A6EB4"/>
    <w:pPr>
      <w:pBdr>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43">
    <w:name w:val="xl143"/>
    <w:basedOn w:val="Normal"/>
    <w:rsid w:val="002A6EB4"/>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44">
    <w:name w:val="xl144"/>
    <w:basedOn w:val="Normal"/>
    <w:rsid w:val="002A6EB4"/>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45">
    <w:name w:val="xl145"/>
    <w:basedOn w:val="Normal"/>
    <w:rsid w:val="002A6EB4"/>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46">
    <w:name w:val="xl146"/>
    <w:basedOn w:val="Normal"/>
    <w:rsid w:val="002A6EB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47">
    <w:name w:val="xl147"/>
    <w:basedOn w:val="Normal"/>
    <w:rsid w:val="002A6EB4"/>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48">
    <w:name w:val="xl148"/>
    <w:basedOn w:val="Normal"/>
    <w:rsid w:val="002A6EB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49">
    <w:name w:val="xl149"/>
    <w:basedOn w:val="Normal"/>
    <w:rsid w:val="002A6EB4"/>
    <w:pPr>
      <w:pBdr>
        <w:top w:val="single" w:sz="4" w:space="0" w:color="auto"/>
        <w:left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8"/>
      <w:szCs w:val="28"/>
      <w:lang w:val="sv-SE" w:eastAsia="sv-SE"/>
    </w:rPr>
  </w:style>
  <w:style w:type="paragraph" w:customStyle="1" w:styleId="xl150">
    <w:name w:val="xl150"/>
    <w:basedOn w:val="Normal"/>
    <w:rsid w:val="002A6EB4"/>
    <w:pPr>
      <w:pBdr>
        <w:top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8"/>
      <w:szCs w:val="28"/>
      <w:lang w:val="sv-SE" w:eastAsia="sv-SE"/>
    </w:rPr>
  </w:style>
  <w:style w:type="paragraph" w:customStyle="1" w:styleId="xl151">
    <w:name w:val="xl151"/>
    <w:basedOn w:val="Normal"/>
    <w:rsid w:val="002A6EB4"/>
    <w:pPr>
      <w:pBdr>
        <w:top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8"/>
      <w:szCs w:val="28"/>
      <w:lang w:val="sv-SE" w:eastAsia="sv-SE"/>
    </w:rPr>
  </w:style>
  <w:style w:type="paragraph" w:customStyle="1" w:styleId="xl152">
    <w:name w:val="xl152"/>
    <w:basedOn w:val="Normal"/>
    <w:rsid w:val="002A6EB4"/>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53">
    <w:name w:val="xl153"/>
    <w:basedOn w:val="Normal"/>
    <w:rsid w:val="002A6EB4"/>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54">
    <w:name w:val="xl154"/>
    <w:basedOn w:val="Normal"/>
    <w:rsid w:val="002A6EB4"/>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55">
    <w:name w:val="xl155"/>
    <w:basedOn w:val="Normal"/>
    <w:rsid w:val="002A6EB4"/>
    <w:pPr>
      <w:pBdr>
        <w:top w:val="single" w:sz="4" w:space="0" w:color="auto"/>
        <w:left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56">
    <w:name w:val="xl156"/>
    <w:basedOn w:val="Normal"/>
    <w:rsid w:val="002A6EB4"/>
    <w:pPr>
      <w:pBdr>
        <w:top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57">
    <w:name w:val="xl157"/>
    <w:basedOn w:val="Normal"/>
    <w:rsid w:val="002A6EB4"/>
    <w:pPr>
      <w:pBdr>
        <w:top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58">
    <w:name w:val="xl158"/>
    <w:basedOn w:val="Normal"/>
    <w:rsid w:val="002A6EB4"/>
    <w:pPr>
      <w:pBdr>
        <w:top w:val="single" w:sz="4" w:space="0" w:color="auto"/>
        <w:left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59">
    <w:name w:val="xl159"/>
    <w:basedOn w:val="Normal"/>
    <w:rsid w:val="002A6EB4"/>
    <w:pPr>
      <w:pBdr>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60">
    <w:name w:val="xl160"/>
    <w:basedOn w:val="Normal"/>
    <w:rsid w:val="002A6EB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8"/>
      <w:szCs w:val="28"/>
      <w:lang w:val="sv-SE" w:eastAsia="sv-SE"/>
    </w:rPr>
  </w:style>
  <w:style w:type="paragraph" w:customStyle="1" w:styleId="xl161">
    <w:name w:val="xl161"/>
    <w:basedOn w:val="Normal"/>
    <w:rsid w:val="002A6EB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62">
    <w:name w:val="xl162"/>
    <w:basedOn w:val="Normal"/>
    <w:rsid w:val="002A6E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63">
    <w:name w:val="xl163"/>
    <w:basedOn w:val="Normal"/>
    <w:rsid w:val="002A6E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64">
    <w:name w:val="xl164"/>
    <w:basedOn w:val="Normal"/>
    <w:rsid w:val="002A6EB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sv-SE" w:eastAsia="sv-SE"/>
    </w:rPr>
  </w:style>
  <w:style w:type="paragraph" w:customStyle="1" w:styleId="xl165">
    <w:name w:val="xl165"/>
    <w:basedOn w:val="Normal"/>
    <w:rsid w:val="002A6E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66">
    <w:name w:val="xl166"/>
    <w:basedOn w:val="Normal"/>
    <w:rsid w:val="002A6EB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67">
    <w:name w:val="xl167"/>
    <w:basedOn w:val="Normal"/>
    <w:rsid w:val="002A6E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sv-SE" w:eastAsia="sv-SE"/>
    </w:rPr>
  </w:style>
  <w:style w:type="paragraph" w:customStyle="1" w:styleId="xl168">
    <w:name w:val="xl168"/>
    <w:basedOn w:val="Normal"/>
    <w:rsid w:val="002A6E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sv-SE" w:eastAsia="sv-SE"/>
    </w:rPr>
  </w:style>
  <w:style w:type="paragraph" w:customStyle="1" w:styleId="xl169">
    <w:name w:val="xl169"/>
    <w:basedOn w:val="Normal"/>
    <w:rsid w:val="002A6E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sv-SE" w:eastAsia="sv-SE"/>
    </w:rPr>
  </w:style>
  <w:style w:type="paragraph" w:customStyle="1" w:styleId="xl170">
    <w:name w:val="xl170"/>
    <w:basedOn w:val="Normal"/>
    <w:rsid w:val="002A6EB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71">
    <w:name w:val="xl171"/>
    <w:basedOn w:val="Normal"/>
    <w:rsid w:val="002A6EB4"/>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72">
    <w:name w:val="xl172"/>
    <w:basedOn w:val="Normal"/>
    <w:rsid w:val="002A6EB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0"/>
      <w:szCs w:val="20"/>
      <w:lang w:val="sv-SE" w:eastAsia="sv-SE"/>
    </w:rPr>
  </w:style>
  <w:style w:type="paragraph" w:customStyle="1" w:styleId="xl173">
    <w:name w:val="xl173"/>
    <w:basedOn w:val="Normal"/>
    <w:rsid w:val="002A6EB4"/>
    <w:pPr>
      <w:spacing w:before="100" w:beforeAutospacing="1" w:after="100" w:afterAutospacing="1" w:line="240" w:lineRule="auto"/>
      <w:jc w:val="center"/>
      <w:textAlignment w:val="center"/>
    </w:pPr>
    <w:rPr>
      <w:rFonts w:ascii="Arial" w:eastAsia="Times New Roman" w:hAnsi="Arial" w:cs="Arial"/>
      <w:color w:val="FF0000"/>
      <w:sz w:val="20"/>
      <w:szCs w:val="20"/>
      <w:lang w:val="sv-SE" w:eastAsia="sv-SE"/>
    </w:rPr>
  </w:style>
  <w:style w:type="paragraph" w:customStyle="1" w:styleId="yiv0300560519msonormal">
    <w:name w:val="yiv0300560519msonormal"/>
    <w:basedOn w:val="Normal"/>
    <w:rsid w:val="00E24D25"/>
    <w:pPr>
      <w:spacing w:before="100" w:beforeAutospacing="1" w:after="100" w:afterAutospacing="1" w:line="240" w:lineRule="auto"/>
    </w:pPr>
    <w:rPr>
      <w:rFonts w:ascii="Times New Roman" w:eastAsia="Times New Roman" w:hAnsi="Times New Roman"/>
      <w:sz w:val="24"/>
      <w:szCs w:val="24"/>
    </w:rPr>
  </w:style>
  <w:style w:type="paragraph" w:customStyle="1" w:styleId="yiv0300560519msolistparagraph">
    <w:name w:val="yiv0300560519msolistparagraph"/>
    <w:basedOn w:val="Normal"/>
    <w:rsid w:val="00E24D2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uiPriority w:val="99"/>
    <w:semiHidden/>
    <w:unhideWhenUsed/>
    <w:rsid w:val="00471142"/>
    <w:rPr>
      <w:color w:val="605E5C"/>
      <w:shd w:val="clear" w:color="auto" w:fill="E1DFDD"/>
    </w:rPr>
  </w:style>
  <w:style w:type="paragraph" w:styleId="EndnoteText">
    <w:name w:val="endnote text"/>
    <w:basedOn w:val="Normal"/>
    <w:link w:val="EndnoteTextChar"/>
    <w:uiPriority w:val="99"/>
    <w:semiHidden/>
    <w:unhideWhenUsed/>
    <w:rsid w:val="00640E98"/>
    <w:pPr>
      <w:spacing w:after="0" w:line="240" w:lineRule="auto"/>
    </w:pPr>
    <w:rPr>
      <w:rFonts w:cs="Vrinda"/>
      <w:sz w:val="20"/>
      <w:szCs w:val="20"/>
      <w:lang w:bidi="bn-BD"/>
    </w:rPr>
  </w:style>
  <w:style w:type="character" w:customStyle="1" w:styleId="EndnoteTextChar">
    <w:name w:val="Endnote Text Char"/>
    <w:link w:val="EndnoteText"/>
    <w:uiPriority w:val="99"/>
    <w:semiHidden/>
    <w:rsid w:val="00640E98"/>
    <w:rPr>
      <w:sz w:val="20"/>
      <w:szCs w:val="20"/>
    </w:rPr>
  </w:style>
  <w:style w:type="character" w:styleId="EndnoteReference">
    <w:name w:val="endnote reference"/>
    <w:uiPriority w:val="99"/>
    <w:semiHidden/>
    <w:unhideWhenUsed/>
    <w:rsid w:val="00640E98"/>
    <w:rPr>
      <w:vertAlign w:val="superscript"/>
    </w:rPr>
  </w:style>
  <w:style w:type="character" w:customStyle="1" w:styleId="A4">
    <w:name w:val="A4"/>
    <w:uiPriority w:val="99"/>
    <w:rsid w:val="002D081E"/>
    <w:rPr>
      <w:rFonts w:cs="Minion Pro"/>
      <w:color w:val="000000"/>
      <w:sz w:val="12"/>
      <w:szCs w:val="12"/>
    </w:rPr>
  </w:style>
  <w:style w:type="character" w:styleId="FollowedHyperlink">
    <w:name w:val="FollowedHyperlink"/>
    <w:uiPriority w:val="99"/>
    <w:semiHidden/>
    <w:unhideWhenUsed/>
    <w:rsid w:val="00A84C75"/>
    <w:rPr>
      <w:color w:val="954F72"/>
      <w:u w:val="single"/>
    </w:rPr>
  </w:style>
  <w:style w:type="character" w:styleId="HTMLCite">
    <w:name w:val="HTML Cite"/>
    <w:uiPriority w:val="99"/>
    <w:semiHidden/>
    <w:unhideWhenUsed/>
    <w:rsid w:val="00CD6414"/>
    <w:rPr>
      <w:i/>
      <w:iCs/>
    </w:rPr>
  </w:style>
  <w:style w:type="character" w:customStyle="1" w:styleId="reference-accessdate">
    <w:name w:val="reference-accessdate"/>
    <w:rsid w:val="00CD6414"/>
  </w:style>
  <w:style w:type="character" w:customStyle="1" w:styleId="nowrap">
    <w:name w:val="nowrap"/>
    <w:rsid w:val="00CD6414"/>
  </w:style>
</w:styles>
</file>

<file path=word/webSettings.xml><?xml version="1.0" encoding="utf-8"?>
<w:webSettings xmlns:r="http://schemas.openxmlformats.org/officeDocument/2006/relationships" xmlns:w="http://schemas.openxmlformats.org/wordprocessingml/2006/main">
  <w:divs>
    <w:div w:id="20055425">
      <w:bodyDiv w:val="1"/>
      <w:marLeft w:val="0"/>
      <w:marRight w:val="0"/>
      <w:marTop w:val="0"/>
      <w:marBottom w:val="0"/>
      <w:divBdr>
        <w:top w:val="none" w:sz="0" w:space="0" w:color="auto"/>
        <w:left w:val="none" w:sz="0" w:space="0" w:color="auto"/>
        <w:bottom w:val="none" w:sz="0" w:space="0" w:color="auto"/>
        <w:right w:val="none" w:sz="0" w:space="0" w:color="auto"/>
      </w:divBdr>
    </w:div>
    <w:div w:id="211113099">
      <w:bodyDiv w:val="1"/>
      <w:marLeft w:val="0"/>
      <w:marRight w:val="0"/>
      <w:marTop w:val="0"/>
      <w:marBottom w:val="0"/>
      <w:divBdr>
        <w:top w:val="none" w:sz="0" w:space="0" w:color="auto"/>
        <w:left w:val="none" w:sz="0" w:space="0" w:color="auto"/>
        <w:bottom w:val="none" w:sz="0" w:space="0" w:color="auto"/>
        <w:right w:val="none" w:sz="0" w:space="0" w:color="auto"/>
      </w:divBdr>
      <w:divsChild>
        <w:div w:id="1736708681">
          <w:marLeft w:val="446"/>
          <w:marRight w:val="0"/>
          <w:marTop w:val="0"/>
          <w:marBottom w:val="0"/>
          <w:divBdr>
            <w:top w:val="none" w:sz="0" w:space="0" w:color="auto"/>
            <w:left w:val="none" w:sz="0" w:space="0" w:color="auto"/>
            <w:bottom w:val="none" w:sz="0" w:space="0" w:color="auto"/>
            <w:right w:val="none" w:sz="0" w:space="0" w:color="auto"/>
          </w:divBdr>
        </w:div>
      </w:divsChild>
    </w:div>
    <w:div w:id="263730118">
      <w:bodyDiv w:val="1"/>
      <w:marLeft w:val="0"/>
      <w:marRight w:val="0"/>
      <w:marTop w:val="0"/>
      <w:marBottom w:val="0"/>
      <w:divBdr>
        <w:top w:val="none" w:sz="0" w:space="0" w:color="auto"/>
        <w:left w:val="none" w:sz="0" w:space="0" w:color="auto"/>
        <w:bottom w:val="none" w:sz="0" w:space="0" w:color="auto"/>
        <w:right w:val="none" w:sz="0" w:space="0" w:color="auto"/>
      </w:divBdr>
    </w:div>
    <w:div w:id="323972894">
      <w:bodyDiv w:val="1"/>
      <w:marLeft w:val="0"/>
      <w:marRight w:val="0"/>
      <w:marTop w:val="0"/>
      <w:marBottom w:val="0"/>
      <w:divBdr>
        <w:top w:val="none" w:sz="0" w:space="0" w:color="auto"/>
        <w:left w:val="none" w:sz="0" w:space="0" w:color="auto"/>
        <w:bottom w:val="none" w:sz="0" w:space="0" w:color="auto"/>
        <w:right w:val="none" w:sz="0" w:space="0" w:color="auto"/>
      </w:divBdr>
    </w:div>
    <w:div w:id="568003245">
      <w:bodyDiv w:val="1"/>
      <w:marLeft w:val="0"/>
      <w:marRight w:val="0"/>
      <w:marTop w:val="0"/>
      <w:marBottom w:val="0"/>
      <w:divBdr>
        <w:top w:val="none" w:sz="0" w:space="0" w:color="auto"/>
        <w:left w:val="none" w:sz="0" w:space="0" w:color="auto"/>
        <w:bottom w:val="none" w:sz="0" w:space="0" w:color="auto"/>
        <w:right w:val="none" w:sz="0" w:space="0" w:color="auto"/>
      </w:divBdr>
    </w:div>
    <w:div w:id="570652425">
      <w:bodyDiv w:val="1"/>
      <w:marLeft w:val="0"/>
      <w:marRight w:val="0"/>
      <w:marTop w:val="0"/>
      <w:marBottom w:val="0"/>
      <w:divBdr>
        <w:top w:val="none" w:sz="0" w:space="0" w:color="auto"/>
        <w:left w:val="none" w:sz="0" w:space="0" w:color="auto"/>
        <w:bottom w:val="none" w:sz="0" w:space="0" w:color="auto"/>
        <w:right w:val="none" w:sz="0" w:space="0" w:color="auto"/>
      </w:divBdr>
    </w:div>
    <w:div w:id="595332660">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sChild>
        <w:div w:id="273948221">
          <w:marLeft w:val="0"/>
          <w:marRight w:val="0"/>
          <w:marTop w:val="0"/>
          <w:marBottom w:val="0"/>
          <w:divBdr>
            <w:top w:val="none" w:sz="0" w:space="0" w:color="auto"/>
            <w:left w:val="none" w:sz="0" w:space="0" w:color="auto"/>
            <w:bottom w:val="none" w:sz="0" w:space="0" w:color="auto"/>
            <w:right w:val="none" w:sz="0" w:space="0" w:color="auto"/>
          </w:divBdr>
        </w:div>
      </w:divsChild>
    </w:div>
    <w:div w:id="796335165">
      <w:bodyDiv w:val="1"/>
      <w:marLeft w:val="0"/>
      <w:marRight w:val="0"/>
      <w:marTop w:val="0"/>
      <w:marBottom w:val="0"/>
      <w:divBdr>
        <w:top w:val="none" w:sz="0" w:space="0" w:color="auto"/>
        <w:left w:val="none" w:sz="0" w:space="0" w:color="auto"/>
        <w:bottom w:val="none" w:sz="0" w:space="0" w:color="auto"/>
        <w:right w:val="none" w:sz="0" w:space="0" w:color="auto"/>
      </w:divBdr>
    </w:div>
    <w:div w:id="845242440">
      <w:bodyDiv w:val="1"/>
      <w:marLeft w:val="0"/>
      <w:marRight w:val="0"/>
      <w:marTop w:val="0"/>
      <w:marBottom w:val="0"/>
      <w:divBdr>
        <w:top w:val="none" w:sz="0" w:space="0" w:color="auto"/>
        <w:left w:val="none" w:sz="0" w:space="0" w:color="auto"/>
        <w:bottom w:val="none" w:sz="0" w:space="0" w:color="auto"/>
        <w:right w:val="none" w:sz="0" w:space="0" w:color="auto"/>
      </w:divBdr>
    </w:div>
    <w:div w:id="899246754">
      <w:bodyDiv w:val="1"/>
      <w:marLeft w:val="0"/>
      <w:marRight w:val="0"/>
      <w:marTop w:val="0"/>
      <w:marBottom w:val="0"/>
      <w:divBdr>
        <w:top w:val="none" w:sz="0" w:space="0" w:color="auto"/>
        <w:left w:val="none" w:sz="0" w:space="0" w:color="auto"/>
        <w:bottom w:val="none" w:sz="0" w:space="0" w:color="auto"/>
        <w:right w:val="none" w:sz="0" w:space="0" w:color="auto"/>
      </w:divBdr>
    </w:div>
    <w:div w:id="911625859">
      <w:bodyDiv w:val="1"/>
      <w:marLeft w:val="0"/>
      <w:marRight w:val="0"/>
      <w:marTop w:val="0"/>
      <w:marBottom w:val="0"/>
      <w:divBdr>
        <w:top w:val="none" w:sz="0" w:space="0" w:color="auto"/>
        <w:left w:val="none" w:sz="0" w:space="0" w:color="auto"/>
        <w:bottom w:val="none" w:sz="0" w:space="0" w:color="auto"/>
        <w:right w:val="none" w:sz="0" w:space="0" w:color="auto"/>
      </w:divBdr>
    </w:div>
    <w:div w:id="952324397">
      <w:bodyDiv w:val="1"/>
      <w:marLeft w:val="0"/>
      <w:marRight w:val="0"/>
      <w:marTop w:val="0"/>
      <w:marBottom w:val="0"/>
      <w:divBdr>
        <w:top w:val="none" w:sz="0" w:space="0" w:color="auto"/>
        <w:left w:val="none" w:sz="0" w:space="0" w:color="auto"/>
        <w:bottom w:val="none" w:sz="0" w:space="0" w:color="auto"/>
        <w:right w:val="none" w:sz="0" w:space="0" w:color="auto"/>
      </w:divBdr>
    </w:div>
    <w:div w:id="958729969">
      <w:bodyDiv w:val="1"/>
      <w:marLeft w:val="0"/>
      <w:marRight w:val="0"/>
      <w:marTop w:val="0"/>
      <w:marBottom w:val="0"/>
      <w:divBdr>
        <w:top w:val="none" w:sz="0" w:space="0" w:color="auto"/>
        <w:left w:val="none" w:sz="0" w:space="0" w:color="auto"/>
        <w:bottom w:val="none" w:sz="0" w:space="0" w:color="auto"/>
        <w:right w:val="none" w:sz="0" w:space="0" w:color="auto"/>
      </w:divBdr>
    </w:div>
    <w:div w:id="1020740118">
      <w:bodyDiv w:val="1"/>
      <w:marLeft w:val="0"/>
      <w:marRight w:val="0"/>
      <w:marTop w:val="0"/>
      <w:marBottom w:val="0"/>
      <w:divBdr>
        <w:top w:val="none" w:sz="0" w:space="0" w:color="auto"/>
        <w:left w:val="none" w:sz="0" w:space="0" w:color="auto"/>
        <w:bottom w:val="none" w:sz="0" w:space="0" w:color="auto"/>
        <w:right w:val="none" w:sz="0" w:space="0" w:color="auto"/>
      </w:divBdr>
    </w:div>
    <w:div w:id="1023941486">
      <w:bodyDiv w:val="1"/>
      <w:marLeft w:val="0"/>
      <w:marRight w:val="0"/>
      <w:marTop w:val="0"/>
      <w:marBottom w:val="0"/>
      <w:divBdr>
        <w:top w:val="none" w:sz="0" w:space="0" w:color="auto"/>
        <w:left w:val="none" w:sz="0" w:space="0" w:color="auto"/>
        <w:bottom w:val="none" w:sz="0" w:space="0" w:color="auto"/>
        <w:right w:val="none" w:sz="0" w:space="0" w:color="auto"/>
      </w:divBdr>
    </w:div>
    <w:div w:id="1141462253">
      <w:bodyDiv w:val="1"/>
      <w:marLeft w:val="0"/>
      <w:marRight w:val="0"/>
      <w:marTop w:val="0"/>
      <w:marBottom w:val="0"/>
      <w:divBdr>
        <w:top w:val="none" w:sz="0" w:space="0" w:color="auto"/>
        <w:left w:val="none" w:sz="0" w:space="0" w:color="auto"/>
        <w:bottom w:val="none" w:sz="0" w:space="0" w:color="auto"/>
        <w:right w:val="none" w:sz="0" w:space="0" w:color="auto"/>
      </w:divBdr>
      <w:divsChild>
        <w:div w:id="433982581">
          <w:marLeft w:val="446"/>
          <w:marRight w:val="0"/>
          <w:marTop w:val="0"/>
          <w:marBottom w:val="0"/>
          <w:divBdr>
            <w:top w:val="none" w:sz="0" w:space="0" w:color="auto"/>
            <w:left w:val="none" w:sz="0" w:space="0" w:color="auto"/>
            <w:bottom w:val="none" w:sz="0" w:space="0" w:color="auto"/>
            <w:right w:val="none" w:sz="0" w:space="0" w:color="auto"/>
          </w:divBdr>
        </w:div>
        <w:div w:id="484903957">
          <w:marLeft w:val="446"/>
          <w:marRight w:val="0"/>
          <w:marTop w:val="0"/>
          <w:marBottom w:val="0"/>
          <w:divBdr>
            <w:top w:val="none" w:sz="0" w:space="0" w:color="auto"/>
            <w:left w:val="none" w:sz="0" w:space="0" w:color="auto"/>
            <w:bottom w:val="none" w:sz="0" w:space="0" w:color="auto"/>
            <w:right w:val="none" w:sz="0" w:space="0" w:color="auto"/>
          </w:divBdr>
        </w:div>
        <w:div w:id="1502963277">
          <w:marLeft w:val="446"/>
          <w:marRight w:val="0"/>
          <w:marTop w:val="0"/>
          <w:marBottom w:val="0"/>
          <w:divBdr>
            <w:top w:val="none" w:sz="0" w:space="0" w:color="auto"/>
            <w:left w:val="none" w:sz="0" w:space="0" w:color="auto"/>
            <w:bottom w:val="none" w:sz="0" w:space="0" w:color="auto"/>
            <w:right w:val="none" w:sz="0" w:space="0" w:color="auto"/>
          </w:divBdr>
        </w:div>
        <w:div w:id="1700009403">
          <w:marLeft w:val="446"/>
          <w:marRight w:val="0"/>
          <w:marTop w:val="0"/>
          <w:marBottom w:val="0"/>
          <w:divBdr>
            <w:top w:val="none" w:sz="0" w:space="0" w:color="auto"/>
            <w:left w:val="none" w:sz="0" w:space="0" w:color="auto"/>
            <w:bottom w:val="none" w:sz="0" w:space="0" w:color="auto"/>
            <w:right w:val="none" w:sz="0" w:space="0" w:color="auto"/>
          </w:divBdr>
        </w:div>
        <w:div w:id="1787192997">
          <w:marLeft w:val="446"/>
          <w:marRight w:val="0"/>
          <w:marTop w:val="0"/>
          <w:marBottom w:val="0"/>
          <w:divBdr>
            <w:top w:val="none" w:sz="0" w:space="0" w:color="auto"/>
            <w:left w:val="none" w:sz="0" w:space="0" w:color="auto"/>
            <w:bottom w:val="none" w:sz="0" w:space="0" w:color="auto"/>
            <w:right w:val="none" w:sz="0" w:space="0" w:color="auto"/>
          </w:divBdr>
        </w:div>
        <w:div w:id="2114738307">
          <w:marLeft w:val="446"/>
          <w:marRight w:val="0"/>
          <w:marTop w:val="0"/>
          <w:marBottom w:val="0"/>
          <w:divBdr>
            <w:top w:val="none" w:sz="0" w:space="0" w:color="auto"/>
            <w:left w:val="none" w:sz="0" w:space="0" w:color="auto"/>
            <w:bottom w:val="none" w:sz="0" w:space="0" w:color="auto"/>
            <w:right w:val="none" w:sz="0" w:space="0" w:color="auto"/>
          </w:divBdr>
        </w:div>
      </w:divsChild>
    </w:div>
    <w:div w:id="1225408894">
      <w:bodyDiv w:val="1"/>
      <w:marLeft w:val="0"/>
      <w:marRight w:val="0"/>
      <w:marTop w:val="0"/>
      <w:marBottom w:val="0"/>
      <w:divBdr>
        <w:top w:val="none" w:sz="0" w:space="0" w:color="auto"/>
        <w:left w:val="none" w:sz="0" w:space="0" w:color="auto"/>
        <w:bottom w:val="none" w:sz="0" w:space="0" w:color="auto"/>
        <w:right w:val="none" w:sz="0" w:space="0" w:color="auto"/>
      </w:divBdr>
    </w:div>
    <w:div w:id="1236666750">
      <w:bodyDiv w:val="1"/>
      <w:marLeft w:val="0"/>
      <w:marRight w:val="0"/>
      <w:marTop w:val="0"/>
      <w:marBottom w:val="0"/>
      <w:divBdr>
        <w:top w:val="none" w:sz="0" w:space="0" w:color="auto"/>
        <w:left w:val="none" w:sz="0" w:space="0" w:color="auto"/>
        <w:bottom w:val="none" w:sz="0" w:space="0" w:color="auto"/>
        <w:right w:val="none" w:sz="0" w:space="0" w:color="auto"/>
      </w:divBdr>
    </w:div>
    <w:div w:id="1259020744">
      <w:bodyDiv w:val="1"/>
      <w:marLeft w:val="0"/>
      <w:marRight w:val="0"/>
      <w:marTop w:val="0"/>
      <w:marBottom w:val="0"/>
      <w:divBdr>
        <w:top w:val="none" w:sz="0" w:space="0" w:color="auto"/>
        <w:left w:val="none" w:sz="0" w:space="0" w:color="auto"/>
        <w:bottom w:val="none" w:sz="0" w:space="0" w:color="auto"/>
        <w:right w:val="none" w:sz="0" w:space="0" w:color="auto"/>
      </w:divBdr>
    </w:div>
    <w:div w:id="1367027141">
      <w:bodyDiv w:val="1"/>
      <w:marLeft w:val="0"/>
      <w:marRight w:val="0"/>
      <w:marTop w:val="0"/>
      <w:marBottom w:val="0"/>
      <w:divBdr>
        <w:top w:val="none" w:sz="0" w:space="0" w:color="auto"/>
        <w:left w:val="none" w:sz="0" w:space="0" w:color="auto"/>
        <w:bottom w:val="none" w:sz="0" w:space="0" w:color="auto"/>
        <w:right w:val="none" w:sz="0" w:space="0" w:color="auto"/>
      </w:divBdr>
    </w:div>
    <w:div w:id="1504972678">
      <w:bodyDiv w:val="1"/>
      <w:marLeft w:val="0"/>
      <w:marRight w:val="0"/>
      <w:marTop w:val="0"/>
      <w:marBottom w:val="0"/>
      <w:divBdr>
        <w:top w:val="none" w:sz="0" w:space="0" w:color="auto"/>
        <w:left w:val="none" w:sz="0" w:space="0" w:color="auto"/>
        <w:bottom w:val="none" w:sz="0" w:space="0" w:color="auto"/>
        <w:right w:val="none" w:sz="0" w:space="0" w:color="auto"/>
      </w:divBdr>
    </w:div>
    <w:div w:id="1508789009">
      <w:bodyDiv w:val="1"/>
      <w:marLeft w:val="0"/>
      <w:marRight w:val="0"/>
      <w:marTop w:val="0"/>
      <w:marBottom w:val="0"/>
      <w:divBdr>
        <w:top w:val="none" w:sz="0" w:space="0" w:color="auto"/>
        <w:left w:val="none" w:sz="0" w:space="0" w:color="auto"/>
        <w:bottom w:val="none" w:sz="0" w:space="0" w:color="auto"/>
        <w:right w:val="none" w:sz="0" w:space="0" w:color="auto"/>
      </w:divBdr>
    </w:div>
    <w:div w:id="1552109777">
      <w:bodyDiv w:val="1"/>
      <w:marLeft w:val="0"/>
      <w:marRight w:val="0"/>
      <w:marTop w:val="0"/>
      <w:marBottom w:val="0"/>
      <w:divBdr>
        <w:top w:val="none" w:sz="0" w:space="0" w:color="auto"/>
        <w:left w:val="none" w:sz="0" w:space="0" w:color="auto"/>
        <w:bottom w:val="none" w:sz="0" w:space="0" w:color="auto"/>
        <w:right w:val="none" w:sz="0" w:space="0" w:color="auto"/>
      </w:divBdr>
    </w:div>
    <w:div w:id="1577592877">
      <w:bodyDiv w:val="1"/>
      <w:marLeft w:val="0"/>
      <w:marRight w:val="0"/>
      <w:marTop w:val="0"/>
      <w:marBottom w:val="0"/>
      <w:divBdr>
        <w:top w:val="none" w:sz="0" w:space="0" w:color="auto"/>
        <w:left w:val="none" w:sz="0" w:space="0" w:color="auto"/>
        <w:bottom w:val="none" w:sz="0" w:space="0" w:color="auto"/>
        <w:right w:val="none" w:sz="0" w:space="0" w:color="auto"/>
      </w:divBdr>
      <w:divsChild>
        <w:div w:id="458185650">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sChild>
    </w:div>
    <w:div w:id="1603564191">
      <w:bodyDiv w:val="1"/>
      <w:marLeft w:val="0"/>
      <w:marRight w:val="0"/>
      <w:marTop w:val="0"/>
      <w:marBottom w:val="0"/>
      <w:divBdr>
        <w:top w:val="none" w:sz="0" w:space="0" w:color="auto"/>
        <w:left w:val="none" w:sz="0" w:space="0" w:color="auto"/>
        <w:bottom w:val="none" w:sz="0" w:space="0" w:color="auto"/>
        <w:right w:val="none" w:sz="0" w:space="0" w:color="auto"/>
      </w:divBdr>
    </w:div>
    <w:div w:id="1689484884">
      <w:bodyDiv w:val="1"/>
      <w:marLeft w:val="0"/>
      <w:marRight w:val="0"/>
      <w:marTop w:val="0"/>
      <w:marBottom w:val="0"/>
      <w:divBdr>
        <w:top w:val="none" w:sz="0" w:space="0" w:color="auto"/>
        <w:left w:val="none" w:sz="0" w:space="0" w:color="auto"/>
        <w:bottom w:val="none" w:sz="0" w:space="0" w:color="auto"/>
        <w:right w:val="none" w:sz="0" w:space="0" w:color="auto"/>
      </w:divBdr>
    </w:div>
    <w:div w:id="1834562325">
      <w:bodyDiv w:val="1"/>
      <w:marLeft w:val="0"/>
      <w:marRight w:val="0"/>
      <w:marTop w:val="0"/>
      <w:marBottom w:val="0"/>
      <w:divBdr>
        <w:top w:val="none" w:sz="0" w:space="0" w:color="auto"/>
        <w:left w:val="none" w:sz="0" w:space="0" w:color="auto"/>
        <w:bottom w:val="none" w:sz="0" w:space="0" w:color="auto"/>
        <w:right w:val="none" w:sz="0" w:space="0" w:color="auto"/>
      </w:divBdr>
    </w:div>
    <w:div w:id="1873150660">
      <w:bodyDiv w:val="1"/>
      <w:marLeft w:val="0"/>
      <w:marRight w:val="0"/>
      <w:marTop w:val="0"/>
      <w:marBottom w:val="0"/>
      <w:divBdr>
        <w:top w:val="none" w:sz="0" w:space="0" w:color="auto"/>
        <w:left w:val="none" w:sz="0" w:space="0" w:color="auto"/>
        <w:bottom w:val="none" w:sz="0" w:space="0" w:color="auto"/>
        <w:right w:val="none" w:sz="0" w:space="0" w:color="auto"/>
      </w:divBdr>
    </w:div>
    <w:div w:id="1895382938">
      <w:bodyDiv w:val="1"/>
      <w:marLeft w:val="0"/>
      <w:marRight w:val="0"/>
      <w:marTop w:val="0"/>
      <w:marBottom w:val="0"/>
      <w:divBdr>
        <w:top w:val="none" w:sz="0" w:space="0" w:color="auto"/>
        <w:left w:val="none" w:sz="0" w:space="0" w:color="auto"/>
        <w:bottom w:val="none" w:sz="0" w:space="0" w:color="auto"/>
        <w:right w:val="none" w:sz="0" w:space="0" w:color="auto"/>
      </w:divBdr>
      <w:divsChild>
        <w:div w:id="1179468063">
          <w:marLeft w:val="720"/>
          <w:marRight w:val="0"/>
          <w:marTop w:val="0"/>
          <w:marBottom w:val="0"/>
          <w:divBdr>
            <w:top w:val="none" w:sz="0" w:space="0" w:color="auto"/>
            <w:left w:val="none" w:sz="0" w:space="0" w:color="auto"/>
            <w:bottom w:val="none" w:sz="0" w:space="0" w:color="auto"/>
            <w:right w:val="none" w:sz="0" w:space="0" w:color="auto"/>
          </w:divBdr>
        </w:div>
        <w:div w:id="1797992915">
          <w:marLeft w:val="720"/>
          <w:marRight w:val="0"/>
          <w:marTop w:val="0"/>
          <w:marBottom w:val="0"/>
          <w:divBdr>
            <w:top w:val="none" w:sz="0" w:space="0" w:color="auto"/>
            <w:left w:val="none" w:sz="0" w:space="0" w:color="auto"/>
            <w:bottom w:val="none" w:sz="0" w:space="0" w:color="auto"/>
            <w:right w:val="none" w:sz="0" w:space="0" w:color="auto"/>
          </w:divBdr>
        </w:div>
      </w:divsChild>
    </w:div>
    <w:div w:id="1967352050">
      <w:bodyDiv w:val="1"/>
      <w:marLeft w:val="0"/>
      <w:marRight w:val="0"/>
      <w:marTop w:val="0"/>
      <w:marBottom w:val="0"/>
      <w:divBdr>
        <w:top w:val="none" w:sz="0" w:space="0" w:color="auto"/>
        <w:left w:val="none" w:sz="0" w:space="0" w:color="auto"/>
        <w:bottom w:val="none" w:sz="0" w:space="0" w:color="auto"/>
        <w:right w:val="none" w:sz="0" w:space="0" w:color="auto"/>
      </w:divBdr>
    </w:div>
    <w:div w:id="1978876296">
      <w:bodyDiv w:val="1"/>
      <w:marLeft w:val="0"/>
      <w:marRight w:val="0"/>
      <w:marTop w:val="0"/>
      <w:marBottom w:val="0"/>
      <w:divBdr>
        <w:top w:val="none" w:sz="0" w:space="0" w:color="auto"/>
        <w:left w:val="none" w:sz="0" w:space="0" w:color="auto"/>
        <w:bottom w:val="none" w:sz="0" w:space="0" w:color="auto"/>
        <w:right w:val="none" w:sz="0" w:space="0" w:color="auto"/>
      </w:divBdr>
    </w:div>
    <w:div w:id="2007173975">
      <w:bodyDiv w:val="1"/>
      <w:marLeft w:val="0"/>
      <w:marRight w:val="0"/>
      <w:marTop w:val="0"/>
      <w:marBottom w:val="0"/>
      <w:divBdr>
        <w:top w:val="none" w:sz="0" w:space="0" w:color="auto"/>
        <w:left w:val="none" w:sz="0" w:space="0" w:color="auto"/>
        <w:bottom w:val="none" w:sz="0" w:space="0" w:color="auto"/>
        <w:right w:val="none" w:sz="0" w:space="0" w:color="auto"/>
      </w:divBdr>
    </w:div>
    <w:div w:id="2038577619">
      <w:bodyDiv w:val="1"/>
      <w:marLeft w:val="0"/>
      <w:marRight w:val="0"/>
      <w:marTop w:val="0"/>
      <w:marBottom w:val="0"/>
      <w:divBdr>
        <w:top w:val="none" w:sz="0" w:space="0" w:color="auto"/>
        <w:left w:val="none" w:sz="0" w:space="0" w:color="auto"/>
        <w:bottom w:val="none" w:sz="0" w:space="0" w:color="auto"/>
        <w:right w:val="none" w:sz="0" w:space="0" w:color="auto"/>
      </w:divBdr>
    </w:div>
    <w:div w:id="2078244428">
      <w:bodyDiv w:val="1"/>
      <w:marLeft w:val="0"/>
      <w:marRight w:val="0"/>
      <w:marTop w:val="0"/>
      <w:marBottom w:val="0"/>
      <w:divBdr>
        <w:top w:val="none" w:sz="0" w:space="0" w:color="auto"/>
        <w:left w:val="none" w:sz="0" w:space="0" w:color="auto"/>
        <w:bottom w:val="none" w:sz="0" w:space="0" w:color="auto"/>
        <w:right w:val="none" w:sz="0" w:space="0" w:color="auto"/>
      </w:divBdr>
    </w:div>
    <w:div w:id="21317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child-rights-convention/what-are-human-rights" TargetMode="External"/><Relationship Id="rId7" Type="http://schemas.openxmlformats.org/officeDocument/2006/relationships/hyperlink" Target="https://www.who.int/healthsystems/technical_brief_final.pdf" TargetMode="External"/><Relationship Id="rId2" Type="http://schemas.openxmlformats.org/officeDocument/2006/relationships/hyperlink" Target="https://doi.org/10.1371/journal.pone.0221637" TargetMode="External"/><Relationship Id="rId1" Type="http://schemas.openxmlformats.org/officeDocument/2006/relationships/hyperlink" Target="https://doi.org/10.5114/hivar.2017.66898" TargetMode="External"/><Relationship Id="rId6" Type="http://schemas.openxmlformats.org/officeDocument/2006/relationships/hyperlink" Target="https://www.pinknews.co.uk/2019/04/29/bangladesh-hijra-voting-transgender/" TargetMode="External"/><Relationship Id="rId5" Type="http://schemas.openxmlformats.org/officeDocument/2006/relationships/hyperlink" Target="http://archive.dhakatribune.com/bangladesh/2013/nov/11/hijras-now-separate-gender" TargetMode="External"/><Relationship Id="rId4" Type="http://schemas.openxmlformats.org/officeDocument/2006/relationships/hyperlink" Target="https://web.archive.org/web/20170910040323/http:/archive.dhakatribune.com/bangladesh/2013/nov/11/hijras-now-separate-gende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Research\unicef\Advocacy%20tool%2016\Graph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plotArea>
      <c:layout>
        <c:manualLayout>
          <c:layoutTarget val="inner"/>
          <c:xMode val="edge"/>
          <c:yMode val="edge"/>
          <c:x val="0.11294685039370074"/>
          <c:y val="5.1400554097404488E-2"/>
          <c:w val="0.82905380577427834"/>
          <c:h val="0.77611475648877326"/>
        </c:manualLayout>
      </c:layout>
      <c:barChart>
        <c:barDir val="col"/>
        <c:grouping val="clustered"/>
        <c:ser>
          <c:idx val="0"/>
          <c:order val="0"/>
          <c:tx>
            <c:strRef>
              <c:f>'Slide 18'!$C$44</c:f>
              <c:strCache>
                <c:ptCount val="1"/>
                <c:pt idx="0">
                  <c:v>All KPs</c:v>
                </c:pt>
              </c:strCache>
            </c:strRef>
          </c:tx>
          <c:dLbls>
            <c:dLbl>
              <c:idx val="0"/>
              <c:layout>
                <c:manualLayout>
                  <c:x val="-6.7415730337078749E-3"/>
                  <c:y val="0.1004184100418409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2CD-4B66-A9AE-2B555000E018}"/>
                </c:ext>
              </c:extLst>
            </c:dLbl>
            <c:dLbl>
              <c:idx val="1"/>
              <c:layout>
                <c:manualLayout>
                  <c:x val="-2.2471910112360442E-3"/>
                  <c:y val="0.1004184100418409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2CD-4B66-A9AE-2B555000E018}"/>
                </c:ext>
              </c:extLst>
            </c:dLbl>
            <c:dLbl>
              <c:idx val="2"/>
              <c:layout>
                <c:manualLayout>
                  <c:x val="-8.2396051899095918E-17"/>
                  <c:y val="8.786610878661098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2CD-4B66-A9AE-2B555000E018}"/>
                </c:ext>
              </c:extLst>
            </c:dLbl>
            <c:spPr>
              <a:noFill/>
              <a:ln>
                <a:noFill/>
              </a:ln>
              <a:effectLst/>
            </c:spPr>
            <c:txPr>
              <a:bodyPr/>
              <a:lstStyle/>
              <a:p>
                <a:pPr>
                  <a:defRPr sz="900"/>
                </a:pPr>
                <a:endParaRPr lang="en-US"/>
              </a:p>
            </c:txPr>
            <c:showVal val="1"/>
            <c:extLst xmlns:c16r2="http://schemas.microsoft.com/office/drawing/2015/06/chart">
              <c:ext xmlns:c15="http://schemas.microsoft.com/office/drawing/2012/chart" uri="{CE6537A1-D6FC-4f65-9D91-7224C49458BB}">
                <c15:showLeaderLines val="0"/>
              </c:ext>
            </c:extLst>
          </c:dLbls>
          <c:cat>
            <c:strRef>
              <c:f>'Slide 18'!$B$45:$B$47</c:f>
              <c:strCache>
                <c:ptCount val="3"/>
                <c:pt idx="0">
                  <c:v>People who inject drug</c:v>
                </c:pt>
                <c:pt idx="1">
                  <c:v>People engaged in sex work</c:v>
                </c:pt>
                <c:pt idx="2">
                  <c:v>Men who have sex with men</c:v>
                </c:pt>
              </c:strCache>
            </c:strRef>
          </c:cat>
          <c:val>
            <c:numRef>
              <c:f>'Slide 18'!$C$45:$C$47</c:f>
              <c:numCache>
                <c:formatCode>0.0%</c:formatCode>
                <c:ptCount val="3"/>
                <c:pt idx="0">
                  <c:v>0.54400000000000004</c:v>
                </c:pt>
                <c:pt idx="1">
                  <c:v>0.4760000000000002</c:v>
                </c:pt>
                <c:pt idx="2">
                  <c:v>0.4170000000000002</c:v>
                </c:pt>
              </c:numCache>
            </c:numRef>
          </c:val>
          <c:extLst xmlns:c16r2="http://schemas.microsoft.com/office/drawing/2015/06/chart">
            <c:ext xmlns:c16="http://schemas.microsoft.com/office/drawing/2014/chart" uri="{C3380CC4-5D6E-409C-BE32-E72D297353CC}">
              <c16:uniqueId val="{00000003-B2CD-4B66-A9AE-2B555000E018}"/>
            </c:ext>
          </c:extLst>
        </c:ser>
        <c:ser>
          <c:idx val="1"/>
          <c:order val="1"/>
          <c:tx>
            <c:strRef>
              <c:f>'Slide 18'!$D$44</c:f>
              <c:strCache>
                <c:ptCount val="1"/>
                <c:pt idx="0">
                  <c:v>Young KPs</c:v>
                </c:pt>
              </c:strCache>
            </c:strRef>
          </c:tx>
          <c:dLbls>
            <c:dLbl>
              <c:idx val="0"/>
              <c:layout>
                <c:manualLayout>
                  <c:x val="0"/>
                  <c:y val="9.205020920502084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B2CD-4B66-A9AE-2B555000E018}"/>
                </c:ext>
              </c:extLst>
            </c:dLbl>
            <c:dLbl>
              <c:idx val="1"/>
              <c:layout>
                <c:manualLayout>
                  <c:x val="0"/>
                  <c:y val="0.10041841004184091"/>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B2CD-4B66-A9AE-2B555000E018}"/>
                </c:ext>
              </c:extLst>
            </c:dLbl>
            <c:dLbl>
              <c:idx val="2"/>
              <c:layout>
                <c:manualLayout>
                  <c:x val="0"/>
                  <c:y val="9.623430962343104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B2CD-4B66-A9AE-2B555000E018}"/>
                </c:ext>
              </c:extLst>
            </c:dLbl>
            <c:spPr>
              <a:noFill/>
              <a:ln>
                <a:noFill/>
              </a:ln>
              <a:effectLst/>
            </c:spPr>
            <c:txPr>
              <a:bodyPr/>
              <a:lstStyle/>
              <a:p>
                <a:pPr>
                  <a:defRPr sz="900"/>
                </a:pPr>
                <a:endParaRPr lang="en-US"/>
              </a:p>
            </c:txPr>
            <c:showVal val="1"/>
            <c:extLst xmlns:c16r2="http://schemas.microsoft.com/office/drawing/2015/06/chart">
              <c:ext xmlns:c15="http://schemas.microsoft.com/office/drawing/2012/chart" uri="{CE6537A1-D6FC-4f65-9D91-7224C49458BB}">
                <c15:showLeaderLines val="0"/>
              </c:ext>
            </c:extLst>
          </c:dLbls>
          <c:cat>
            <c:strRef>
              <c:f>'Slide 18'!$B$45:$B$47</c:f>
              <c:strCache>
                <c:ptCount val="3"/>
                <c:pt idx="0">
                  <c:v>People who inject drug</c:v>
                </c:pt>
                <c:pt idx="1">
                  <c:v>People engaged in sex work</c:v>
                </c:pt>
                <c:pt idx="2">
                  <c:v>Men who have sex with men</c:v>
                </c:pt>
              </c:strCache>
            </c:strRef>
          </c:cat>
          <c:val>
            <c:numRef>
              <c:f>'Slide 18'!$D$45:$D$47</c:f>
              <c:numCache>
                <c:formatCode>0.0%</c:formatCode>
                <c:ptCount val="3"/>
                <c:pt idx="0">
                  <c:v>0.39700000000000035</c:v>
                </c:pt>
                <c:pt idx="1">
                  <c:v>0.42900000000000027</c:v>
                </c:pt>
                <c:pt idx="2">
                  <c:v>0.43900000000000022</c:v>
                </c:pt>
              </c:numCache>
            </c:numRef>
          </c:val>
          <c:extLst xmlns:c16r2="http://schemas.microsoft.com/office/drawing/2015/06/chart">
            <c:ext xmlns:c16="http://schemas.microsoft.com/office/drawing/2014/chart" uri="{C3380CC4-5D6E-409C-BE32-E72D297353CC}">
              <c16:uniqueId val="{00000007-B2CD-4B66-A9AE-2B555000E018}"/>
            </c:ext>
          </c:extLst>
        </c:ser>
        <c:axId val="126602240"/>
        <c:axId val="126890752"/>
      </c:barChart>
      <c:catAx>
        <c:axId val="126602240"/>
        <c:scaling>
          <c:orientation val="minMax"/>
        </c:scaling>
        <c:axPos val="b"/>
        <c:numFmt formatCode="General" sourceLinked="0"/>
        <c:tickLblPos val="nextTo"/>
        <c:crossAx val="126890752"/>
        <c:crosses val="autoZero"/>
        <c:auto val="1"/>
        <c:lblAlgn val="ctr"/>
        <c:lblOffset val="100"/>
      </c:catAx>
      <c:valAx>
        <c:axId val="126890752"/>
        <c:scaling>
          <c:orientation val="minMax"/>
          <c:max val="1"/>
        </c:scaling>
        <c:axPos val="l"/>
        <c:numFmt formatCode="0%" sourceLinked="0"/>
        <c:tickLblPos val="nextTo"/>
        <c:txPr>
          <a:bodyPr/>
          <a:lstStyle/>
          <a:p>
            <a:pPr>
              <a:defRPr sz="900"/>
            </a:pPr>
            <a:endParaRPr lang="en-US"/>
          </a:p>
        </c:txPr>
        <c:crossAx val="126602240"/>
        <c:crosses val="autoZero"/>
        <c:crossBetween val="between"/>
      </c:valAx>
    </c:plotArea>
    <c:legend>
      <c:legendPos val="r"/>
      <c:layout>
        <c:manualLayout>
          <c:xMode val="edge"/>
          <c:yMode val="edge"/>
          <c:x val="0.84899194904007835"/>
          <c:y val="1.5356955380577431E-2"/>
          <c:w val="0.14886592300962379"/>
          <c:h val="0.15625109361329848"/>
        </c:manualLayout>
      </c:layout>
      <c:txPr>
        <a:bodyPr/>
        <a:lstStyle/>
        <a:p>
          <a:pPr>
            <a:defRPr sz="900"/>
          </a:pPr>
          <a:endParaRPr lang="en-US"/>
        </a:p>
      </c:txP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101A-C05E-4B00-94E3-1703263A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23332</Words>
  <Characters>132998</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156018</CharactersWithSpaces>
  <SharedDoc>false</SharedDoc>
  <HLinks>
    <vt:vector size="168" baseType="variant">
      <vt:variant>
        <vt:i4>1441844</vt:i4>
      </vt:variant>
      <vt:variant>
        <vt:i4>122</vt:i4>
      </vt:variant>
      <vt:variant>
        <vt:i4>0</vt:i4>
      </vt:variant>
      <vt:variant>
        <vt:i4>5</vt:i4>
      </vt:variant>
      <vt:variant>
        <vt:lpwstr/>
      </vt:variant>
      <vt:variant>
        <vt:lpwstr>_Toc476061079</vt:lpwstr>
      </vt:variant>
      <vt:variant>
        <vt:i4>1441844</vt:i4>
      </vt:variant>
      <vt:variant>
        <vt:i4>116</vt:i4>
      </vt:variant>
      <vt:variant>
        <vt:i4>0</vt:i4>
      </vt:variant>
      <vt:variant>
        <vt:i4>5</vt:i4>
      </vt:variant>
      <vt:variant>
        <vt:lpwstr/>
      </vt:variant>
      <vt:variant>
        <vt:lpwstr>_Toc476061078</vt:lpwstr>
      </vt:variant>
      <vt:variant>
        <vt:i4>1441844</vt:i4>
      </vt:variant>
      <vt:variant>
        <vt:i4>110</vt:i4>
      </vt:variant>
      <vt:variant>
        <vt:i4>0</vt:i4>
      </vt:variant>
      <vt:variant>
        <vt:i4>5</vt:i4>
      </vt:variant>
      <vt:variant>
        <vt:lpwstr/>
      </vt:variant>
      <vt:variant>
        <vt:lpwstr>_Toc476061077</vt:lpwstr>
      </vt:variant>
      <vt:variant>
        <vt:i4>1441844</vt:i4>
      </vt:variant>
      <vt:variant>
        <vt:i4>104</vt:i4>
      </vt:variant>
      <vt:variant>
        <vt:i4>0</vt:i4>
      </vt:variant>
      <vt:variant>
        <vt:i4>5</vt:i4>
      </vt:variant>
      <vt:variant>
        <vt:lpwstr/>
      </vt:variant>
      <vt:variant>
        <vt:lpwstr>_Toc476061076</vt:lpwstr>
      </vt:variant>
      <vt:variant>
        <vt:i4>1441844</vt:i4>
      </vt:variant>
      <vt:variant>
        <vt:i4>98</vt:i4>
      </vt:variant>
      <vt:variant>
        <vt:i4>0</vt:i4>
      </vt:variant>
      <vt:variant>
        <vt:i4>5</vt:i4>
      </vt:variant>
      <vt:variant>
        <vt:lpwstr/>
      </vt:variant>
      <vt:variant>
        <vt:lpwstr>_Toc476061075</vt:lpwstr>
      </vt:variant>
      <vt:variant>
        <vt:i4>1441844</vt:i4>
      </vt:variant>
      <vt:variant>
        <vt:i4>92</vt:i4>
      </vt:variant>
      <vt:variant>
        <vt:i4>0</vt:i4>
      </vt:variant>
      <vt:variant>
        <vt:i4>5</vt:i4>
      </vt:variant>
      <vt:variant>
        <vt:lpwstr/>
      </vt:variant>
      <vt:variant>
        <vt:lpwstr>_Toc476061074</vt:lpwstr>
      </vt:variant>
      <vt:variant>
        <vt:i4>1441844</vt:i4>
      </vt:variant>
      <vt:variant>
        <vt:i4>86</vt:i4>
      </vt:variant>
      <vt:variant>
        <vt:i4>0</vt:i4>
      </vt:variant>
      <vt:variant>
        <vt:i4>5</vt:i4>
      </vt:variant>
      <vt:variant>
        <vt:lpwstr/>
      </vt:variant>
      <vt:variant>
        <vt:lpwstr>_Toc476061073</vt:lpwstr>
      </vt:variant>
      <vt:variant>
        <vt:i4>1441844</vt:i4>
      </vt:variant>
      <vt:variant>
        <vt:i4>80</vt:i4>
      </vt:variant>
      <vt:variant>
        <vt:i4>0</vt:i4>
      </vt:variant>
      <vt:variant>
        <vt:i4>5</vt:i4>
      </vt:variant>
      <vt:variant>
        <vt:lpwstr/>
      </vt:variant>
      <vt:variant>
        <vt:lpwstr>_Toc476061072</vt:lpwstr>
      </vt:variant>
      <vt:variant>
        <vt:i4>1441844</vt:i4>
      </vt:variant>
      <vt:variant>
        <vt:i4>74</vt:i4>
      </vt:variant>
      <vt:variant>
        <vt:i4>0</vt:i4>
      </vt:variant>
      <vt:variant>
        <vt:i4>5</vt:i4>
      </vt:variant>
      <vt:variant>
        <vt:lpwstr/>
      </vt:variant>
      <vt:variant>
        <vt:lpwstr>_Toc476061071</vt:lpwstr>
      </vt:variant>
      <vt:variant>
        <vt:i4>1441844</vt:i4>
      </vt:variant>
      <vt:variant>
        <vt:i4>68</vt:i4>
      </vt:variant>
      <vt:variant>
        <vt:i4>0</vt:i4>
      </vt:variant>
      <vt:variant>
        <vt:i4>5</vt:i4>
      </vt:variant>
      <vt:variant>
        <vt:lpwstr/>
      </vt:variant>
      <vt:variant>
        <vt:lpwstr>_Toc476061070</vt:lpwstr>
      </vt:variant>
      <vt:variant>
        <vt:i4>1507380</vt:i4>
      </vt:variant>
      <vt:variant>
        <vt:i4>62</vt:i4>
      </vt:variant>
      <vt:variant>
        <vt:i4>0</vt:i4>
      </vt:variant>
      <vt:variant>
        <vt:i4>5</vt:i4>
      </vt:variant>
      <vt:variant>
        <vt:lpwstr/>
      </vt:variant>
      <vt:variant>
        <vt:lpwstr>_Toc476061069</vt:lpwstr>
      </vt:variant>
      <vt:variant>
        <vt:i4>1507380</vt:i4>
      </vt:variant>
      <vt:variant>
        <vt:i4>56</vt:i4>
      </vt:variant>
      <vt:variant>
        <vt:i4>0</vt:i4>
      </vt:variant>
      <vt:variant>
        <vt:i4>5</vt:i4>
      </vt:variant>
      <vt:variant>
        <vt:lpwstr/>
      </vt:variant>
      <vt:variant>
        <vt:lpwstr>_Toc476061068</vt:lpwstr>
      </vt:variant>
      <vt:variant>
        <vt:i4>1507380</vt:i4>
      </vt:variant>
      <vt:variant>
        <vt:i4>50</vt:i4>
      </vt:variant>
      <vt:variant>
        <vt:i4>0</vt:i4>
      </vt:variant>
      <vt:variant>
        <vt:i4>5</vt:i4>
      </vt:variant>
      <vt:variant>
        <vt:lpwstr/>
      </vt:variant>
      <vt:variant>
        <vt:lpwstr>_Toc476061067</vt:lpwstr>
      </vt:variant>
      <vt:variant>
        <vt:i4>1507380</vt:i4>
      </vt:variant>
      <vt:variant>
        <vt:i4>44</vt:i4>
      </vt:variant>
      <vt:variant>
        <vt:i4>0</vt:i4>
      </vt:variant>
      <vt:variant>
        <vt:i4>5</vt:i4>
      </vt:variant>
      <vt:variant>
        <vt:lpwstr/>
      </vt:variant>
      <vt:variant>
        <vt:lpwstr>_Toc476061066</vt:lpwstr>
      </vt:variant>
      <vt:variant>
        <vt:i4>1507380</vt:i4>
      </vt:variant>
      <vt:variant>
        <vt:i4>38</vt:i4>
      </vt:variant>
      <vt:variant>
        <vt:i4>0</vt:i4>
      </vt:variant>
      <vt:variant>
        <vt:i4>5</vt:i4>
      </vt:variant>
      <vt:variant>
        <vt:lpwstr/>
      </vt:variant>
      <vt:variant>
        <vt:lpwstr>_Toc476061065</vt:lpwstr>
      </vt:variant>
      <vt:variant>
        <vt:i4>1507380</vt:i4>
      </vt:variant>
      <vt:variant>
        <vt:i4>32</vt:i4>
      </vt:variant>
      <vt:variant>
        <vt:i4>0</vt:i4>
      </vt:variant>
      <vt:variant>
        <vt:i4>5</vt:i4>
      </vt:variant>
      <vt:variant>
        <vt:lpwstr/>
      </vt:variant>
      <vt:variant>
        <vt:lpwstr>_Toc476061064</vt:lpwstr>
      </vt:variant>
      <vt:variant>
        <vt:i4>1507380</vt:i4>
      </vt:variant>
      <vt:variant>
        <vt:i4>26</vt:i4>
      </vt:variant>
      <vt:variant>
        <vt:i4>0</vt:i4>
      </vt:variant>
      <vt:variant>
        <vt:i4>5</vt:i4>
      </vt:variant>
      <vt:variant>
        <vt:lpwstr/>
      </vt:variant>
      <vt:variant>
        <vt:lpwstr>_Toc476061063</vt:lpwstr>
      </vt:variant>
      <vt:variant>
        <vt:i4>1507380</vt:i4>
      </vt:variant>
      <vt:variant>
        <vt:i4>20</vt:i4>
      </vt:variant>
      <vt:variant>
        <vt:i4>0</vt:i4>
      </vt:variant>
      <vt:variant>
        <vt:i4>5</vt:i4>
      </vt:variant>
      <vt:variant>
        <vt:lpwstr/>
      </vt:variant>
      <vt:variant>
        <vt:lpwstr>_Toc476061062</vt:lpwstr>
      </vt:variant>
      <vt:variant>
        <vt:i4>1507380</vt:i4>
      </vt:variant>
      <vt:variant>
        <vt:i4>14</vt:i4>
      </vt:variant>
      <vt:variant>
        <vt:i4>0</vt:i4>
      </vt:variant>
      <vt:variant>
        <vt:i4>5</vt:i4>
      </vt:variant>
      <vt:variant>
        <vt:lpwstr/>
      </vt:variant>
      <vt:variant>
        <vt:lpwstr>_Toc476061061</vt:lpwstr>
      </vt:variant>
      <vt:variant>
        <vt:i4>1507380</vt:i4>
      </vt:variant>
      <vt:variant>
        <vt:i4>8</vt:i4>
      </vt:variant>
      <vt:variant>
        <vt:i4>0</vt:i4>
      </vt:variant>
      <vt:variant>
        <vt:i4>5</vt:i4>
      </vt:variant>
      <vt:variant>
        <vt:lpwstr/>
      </vt:variant>
      <vt:variant>
        <vt:lpwstr>_Toc476061060</vt:lpwstr>
      </vt:variant>
      <vt:variant>
        <vt:i4>1310772</vt:i4>
      </vt:variant>
      <vt:variant>
        <vt:i4>2</vt:i4>
      </vt:variant>
      <vt:variant>
        <vt:i4>0</vt:i4>
      </vt:variant>
      <vt:variant>
        <vt:i4>5</vt:i4>
      </vt:variant>
      <vt:variant>
        <vt:lpwstr/>
      </vt:variant>
      <vt:variant>
        <vt:lpwstr>_Toc476061059</vt:lpwstr>
      </vt:variant>
      <vt:variant>
        <vt:i4>3211297</vt:i4>
      </vt:variant>
      <vt:variant>
        <vt:i4>18</vt:i4>
      </vt:variant>
      <vt:variant>
        <vt:i4>0</vt:i4>
      </vt:variant>
      <vt:variant>
        <vt:i4>5</vt:i4>
      </vt:variant>
      <vt:variant>
        <vt:lpwstr>https://www.who.int/healthsystems/technical_brief_final.pdf</vt:lpwstr>
      </vt:variant>
      <vt:variant>
        <vt:lpwstr/>
      </vt:variant>
      <vt:variant>
        <vt:i4>6815851</vt:i4>
      </vt:variant>
      <vt:variant>
        <vt:i4>15</vt:i4>
      </vt:variant>
      <vt:variant>
        <vt:i4>0</vt:i4>
      </vt:variant>
      <vt:variant>
        <vt:i4>5</vt:i4>
      </vt:variant>
      <vt:variant>
        <vt:lpwstr>https://www.pinknews.co.uk/2019/04/29/bangladesh-hijra-voting-transgender/</vt:lpwstr>
      </vt:variant>
      <vt:variant>
        <vt:lpwstr/>
      </vt:variant>
      <vt:variant>
        <vt:i4>393294</vt:i4>
      </vt:variant>
      <vt:variant>
        <vt:i4>12</vt:i4>
      </vt:variant>
      <vt:variant>
        <vt:i4>0</vt:i4>
      </vt:variant>
      <vt:variant>
        <vt:i4>5</vt:i4>
      </vt:variant>
      <vt:variant>
        <vt:lpwstr>http://archive.dhakatribune.com/bangladesh/2013/nov/11/hijras-now-separate-gender</vt:lpwstr>
      </vt:variant>
      <vt:variant>
        <vt:lpwstr/>
      </vt:variant>
      <vt:variant>
        <vt:i4>4063285</vt:i4>
      </vt:variant>
      <vt:variant>
        <vt:i4>9</vt:i4>
      </vt:variant>
      <vt:variant>
        <vt:i4>0</vt:i4>
      </vt:variant>
      <vt:variant>
        <vt:i4>5</vt:i4>
      </vt:variant>
      <vt:variant>
        <vt:lpwstr>https://web.archive.org/web/20170910040323/http:/archive.dhakatribune.com/bangladesh/2013/nov/11/hijras-now-separate-gender</vt:lpwstr>
      </vt:variant>
      <vt:variant>
        <vt:lpwstr/>
      </vt:variant>
      <vt:variant>
        <vt:i4>5636191</vt:i4>
      </vt:variant>
      <vt:variant>
        <vt:i4>6</vt:i4>
      </vt:variant>
      <vt:variant>
        <vt:i4>0</vt:i4>
      </vt:variant>
      <vt:variant>
        <vt:i4>5</vt:i4>
      </vt:variant>
      <vt:variant>
        <vt:lpwstr>https://www.unicef.org/child-rights-convention/what-are-human-rights</vt:lpwstr>
      </vt:variant>
      <vt:variant>
        <vt:lpwstr/>
      </vt:variant>
      <vt:variant>
        <vt:i4>5177413</vt:i4>
      </vt:variant>
      <vt:variant>
        <vt:i4>3</vt:i4>
      </vt:variant>
      <vt:variant>
        <vt:i4>0</vt:i4>
      </vt:variant>
      <vt:variant>
        <vt:i4>5</vt:i4>
      </vt:variant>
      <vt:variant>
        <vt:lpwstr>https://doi.org/10.1371/journal.pone.0221637</vt:lpwstr>
      </vt:variant>
      <vt:variant>
        <vt:lpwstr/>
      </vt:variant>
      <vt:variant>
        <vt:i4>65553</vt:i4>
      </vt:variant>
      <vt:variant>
        <vt:i4>0</vt:i4>
      </vt:variant>
      <vt:variant>
        <vt:i4>0</vt:i4>
      </vt:variant>
      <vt:variant>
        <vt:i4>5</vt:i4>
      </vt:variant>
      <vt:variant>
        <vt:lpwstr>https://doi.org/10.5114/hivar.2017.66898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2020-02-18T08:27:00Z</dcterms:created>
  <dcterms:modified xsi:type="dcterms:W3CDTF">2020-02-18T08:27:00Z</dcterms:modified>
</cp:coreProperties>
</file>